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78053" w14:textId="77777777" w:rsidR="000B1AF8" w:rsidRPr="00F238AF" w:rsidRDefault="000B1AF8" w:rsidP="00414D6A">
      <w:pPr>
        <w:jc w:val="both"/>
        <w:outlineLvl w:val="0"/>
        <w:rPr>
          <w:rFonts w:asciiTheme="majorHAnsi" w:eastAsia="SimSun" w:hAnsiTheme="majorHAnsi" w:cs="Calibri"/>
          <w:b/>
          <w:bCs/>
          <w:lang w:val="en-US"/>
        </w:rPr>
      </w:pPr>
    </w:p>
    <w:p w14:paraId="0AB2D2C3" w14:textId="77777777" w:rsidR="00160737" w:rsidRPr="00D90309" w:rsidRDefault="00160737" w:rsidP="00414D6A">
      <w:pPr>
        <w:jc w:val="center"/>
        <w:outlineLvl w:val="0"/>
        <w:rPr>
          <w:rFonts w:asciiTheme="majorHAnsi" w:eastAsia="SimSun" w:hAnsiTheme="majorHAnsi" w:cs="Calibri"/>
          <w:b/>
          <w:bCs/>
          <w:lang w:val="en-US"/>
        </w:rPr>
      </w:pPr>
      <w:r w:rsidRPr="00D90309">
        <w:rPr>
          <w:rFonts w:asciiTheme="majorHAnsi" w:eastAsia="SimSun" w:hAnsiTheme="majorHAnsi" w:cs="Calibri"/>
          <w:b/>
          <w:bCs/>
          <w:lang w:val="en-US"/>
        </w:rPr>
        <w:t>Second Montenegro Institutional Development and Agricultural Strengthening Project</w:t>
      </w:r>
    </w:p>
    <w:p w14:paraId="094C37D1" w14:textId="77777777" w:rsidR="00160737" w:rsidRPr="00D90309" w:rsidRDefault="00160737" w:rsidP="00414D6A">
      <w:pPr>
        <w:jc w:val="center"/>
        <w:outlineLvl w:val="0"/>
        <w:rPr>
          <w:rFonts w:asciiTheme="majorHAnsi" w:eastAsia="SimSun" w:hAnsiTheme="majorHAnsi" w:cs="Calibri"/>
          <w:b/>
          <w:bCs/>
          <w:lang w:val="en-US"/>
        </w:rPr>
      </w:pPr>
      <w:r w:rsidRPr="00D90309">
        <w:rPr>
          <w:rFonts w:asciiTheme="majorHAnsi" w:eastAsia="SimSun" w:hAnsiTheme="majorHAnsi" w:cs="Calibri"/>
          <w:b/>
          <w:bCs/>
          <w:lang w:val="en-US"/>
        </w:rPr>
        <w:t>(MIDAS 2)</w:t>
      </w:r>
    </w:p>
    <w:p w14:paraId="4C061083" w14:textId="77777777" w:rsidR="00160737" w:rsidRPr="00D90309" w:rsidRDefault="00160737" w:rsidP="00414D6A">
      <w:pPr>
        <w:ind w:right="49"/>
        <w:jc w:val="center"/>
        <w:rPr>
          <w:rFonts w:asciiTheme="majorHAnsi" w:eastAsia="SimSun" w:hAnsiTheme="majorHAnsi" w:cs="Calibri"/>
          <w:b/>
          <w:lang w:val="en-US"/>
        </w:rPr>
      </w:pPr>
      <w:r w:rsidRPr="00D90309">
        <w:rPr>
          <w:rFonts w:asciiTheme="majorHAnsi" w:eastAsia="SimSun" w:hAnsiTheme="majorHAnsi" w:cs="Calibri"/>
          <w:b/>
          <w:lang w:val="en-US"/>
        </w:rPr>
        <w:t>Terms of Reference</w:t>
      </w:r>
    </w:p>
    <w:p w14:paraId="1FB44549" w14:textId="77777777" w:rsidR="00160737" w:rsidRPr="00D90309" w:rsidRDefault="008D2420" w:rsidP="00414D6A">
      <w:pPr>
        <w:ind w:right="49"/>
        <w:jc w:val="center"/>
        <w:rPr>
          <w:rFonts w:asciiTheme="majorHAnsi" w:hAnsiTheme="majorHAnsi"/>
          <w:b/>
        </w:rPr>
      </w:pPr>
      <w:r w:rsidRPr="00D90309">
        <w:rPr>
          <w:rFonts w:asciiTheme="majorHAnsi" w:hAnsiTheme="majorHAnsi"/>
          <w:b/>
        </w:rPr>
        <w:t xml:space="preserve">CONSULTANT COMPANY FOR ASSURANCE ENGAGEMENT OF THE ACCOUNTING POLICY FOR THE IPARD AGENCY / DIRECTORATE FOR PAYMENTS, MINISTRY OF AGRICULTURE, FORESTRY AND WATER MANAGEMENT </w:t>
      </w:r>
    </w:p>
    <w:p w14:paraId="61D2D73C" w14:textId="77777777" w:rsidR="00160737" w:rsidRPr="00D90309" w:rsidRDefault="00160737" w:rsidP="00414D6A">
      <w:pPr>
        <w:ind w:right="49"/>
        <w:jc w:val="both"/>
        <w:rPr>
          <w:rFonts w:asciiTheme="majorHAnsi" w:hAnsiTheme="majorHAnsi" w:cstheme="minorHAnsi"/>
          <w:b/>
        </w:rPr>
      </w:pPr>
    </w:p>
    <w:p w14:paraId="70981134" w14:textId="77777777" w:rsidR="00160737" w:rsidRPr="00D90309" w:rsidRDefault="00160737" w:rsidP="00414D6A">
      <w:pPr>
        <w:pStyle w:val="ListParagraph"/>
        <w:widowControl w:val="0"/>
        <w:numPr>
          <w:ilvl w:val="0"/>
          <w:numId w:val="28"/>
        </w:numPr>
        <w:autoSpaceDE w:val="0"/>
        <w:autoSpaceDN w:val="0"/>
        <w:adjustRightInd w:val="0"/>
        <w:jc w:val="both"/>
        <w:rPr>
          <w:rFonts w:asciiTheme="majorHAnsi" w:hAnsiTheme="majorHAnsi" w:cstheme="minorHAnsi"/>
          <w:b/>
        </w:rPr>
      </w:pPr>
      <w:r w:rsidRPr="00D90309">
        <w:rPr>
          <w:rFonts w:asciiTheme="majorHAnsi" w:hAnsiTheme="majorHAnsi" w:cstheme="minorHAnsi"/>
          <w:b/>
        </w:rPr>
        <w:t>Background</w:t>
      </w:r>
    </w:p>
    <w:p w14:paraId="14D8F420" w14:textId="77777777" w:rsidR="00160737" w:rsidRPr="00D90309" w:rsidRDefault="00160737" w:rsidP="00414D6A">
      <w:pPr>
        <w:suppressAutoHyphens/>
        <w:ind w:right="43"/>
        <w:jc w:val="both"/>
        <w:rPr>
          <w:rFonts w:asciiTheme="majorHAnsi" w:hAnsiTheme="majorHAnsi" w:cstheme="minorHAnsi"/>
          <w:lang w:eastAsia="ar-SA"/>
        </w:rPr>
      </w:pPr>
    </w:p>
    <w:p w14:paraId="621A2965" w14:textId="49A0C984" w:rsidR="00160737" w:rsidRPr="00D90309" w:rsidRDefault="00160737" w:rsidP="00414D6A">
      <w:pPr>
        <w:suppressAutoHyphens/>
        <w:ind w:right="43"/>
        <w:jc w:val="both"/>
        <w:rPr>
          <w:rFonts w:asciiTheme="majorHAnsi" w:hAnsiTheme="majorHAnsi" w:cstheme="minorHAnsi"/>
          <w:lang w:eastAsia="ar-SA"/>
        </w:rPr>
      </w:pPr>
      <w:r w:rsidRPr="00D90309">
        <w:rPr>
          <w:rFonts w:asciiTheme="majorHAnsi" w:hAnsiTheme="majorHAnsi" w:cstheme="minorHAnsi"/>
          <w:lang w:eastAsia="ar-SA"/>
        </w:rPr>
        <w:t xml:space="preserve">Second Montenegro Institutional Development and Agriculture Strengthening (MIDAS2) project became effective in June 2018 and </w:t>
      </w:r>
      <w:r w:rsidR="004141EF" w:rsidRPr="00D90309">
        <w:rPr>
          <w:rFonts w:asciiTheme="majorHAnsi" w:hAnsiTheme="majorHAnsi" w:cstheme="minorHAnsi"/>
          <w:lang w:eastAsia="ar-SA"/>
        </w:rPr>
        <w:t>is scheduled to close</w:t>
      </w:r>
      <w:r w:rsidRPr="00D90309">
        <w:rPr>
          <w:rFonts w:asciiTheme="majorHAnsi" w:hAnsiTheme="majorHAnsi" w:cstheme="minorHAnsi"/>
          <w:lang w:eastAsia="ar-SA"/>
        </w:rPr>
        <w:t xml:space="preserve"> on June 30, 2023. The Project objective is to improve the competitiveness of agriculture and fisheries in Montenegro through enhanced delivery of government support in alignment with EU accession requirements. The competitiveness in the context of this project is defined as the ability of the supported productive units (individuals and enterprises) to increase their market sales, by meeting established quality standards and identifying different markets. </w:t>
      </w:r>
    </w:p>
    <w:p w14:paraId="75A1BAC9" w14:textId="77777777" w:rsidR="000318F1" w:rsidRPr="00D90309" w:rsidRDefault="000318F1" w:rsidP="00414D6A">
      <w:pPr>
        <w:ind w:right="49"/>
        <w:contextualSpacing/>
        <w:jc w:val="both"/>
        <w:rPr>
          <w:rFonts w:asciiTheme="majorHAnsi" w:eastAsia="MS Mincho" w:hAnsiTheme="majorHAnsi" w:cstheme="minorHAnsi"/>
        </w:rPr>
      </w:pPr>
    </w:p>
    <w:p w14:paraId="069E2ECC" w14:textId="6A4DBD9B" w:rsidR="00160737" w:rsidRPr="00D90309" w:rsidRDefault="00160737" w:rsidP="00414D6A">
      <w:pPr>
        <w:ind w:right="49"/>
        <w:contextualSpacing/>
        <w:jc w:val="both"/>
        <w:rPr>
          <w:rFonts w:asciiTheme="majorHAnsi" w:hAnsiTheme="majorHAnsi" w:cstheme="minorHAnsi"/>
        </w:rPr>
      </w:pPr>
      <w:r w:rsidRPr="00D90309">
        <w:rPr>
          <w:rFonts w:asciiTheme="majorHAnsi" w:eastAsia="MS Mincho" w:hAnsiTheme="majorHAnsi" w:cstheme="minorHAnsi"/>
        </w:rPr>
        <w:t xml:space="preserve">The project design is aligned with supporting Montenegro in meeting several specific benchmarks for EU’s Chapters 11, 12 and 13, namely: </w:t>
      </w:r>
      <w:r w:rsidRPr="00D90309">
        <w:rPr>
          <w:rFonts w:asciiTheme="majorHAnsi" w:hAnsiTheme="majorHAnsi" w:cstheme="minorHAnsi"/>
        </w:rPr>
        <w:t>Support for meeting the two benchmarks for Chapter 11 (Agriculture and Rural Development): (i) Integrated Administration and Control System (IACS) to be fully operational by the date of accession; and (</w:t>
      </w:r>
      <w:r w:rsidRPr="00D90309">
        <w:rPr>
          <w:rFonts w:asciiTheme="majorHAnsi" w:hAnsiTheme="majorHAnsi" w:cstheme="minorHAnsi"/>
          <w:bCs/>
          <w:lang w:eastAsia="en-GB"/>
        </w:rPr>
        <w:t xml:space="preserve">ii) Paying Agency to be fully operational by the date of accession. </w:t>
      </w:r>
      <w:r w:rsidRPr="00D90309">
        <w:rPr>
          <w:rFonts w:asciiTheme="majorHAnsi" w:hAnsiTheme="majorHAnsi" w:cstheme="minorHAnsi"/>
        </w:rPr>
        <w:t xml:space="preserve">Support for meeting three closing benchmarks for Chapter 12 (Food Safety, Veterinary and Phytosanitary Policy): (i) </w:t>
      </w:r>
      <w:r w:rsidRPr="00D90309">
        <w:rPr>
          <w:rFonts w:asciiTheme="majorHAnsi" w:hAnsiTheme="majorHAnsi" w:cstheme="minorHAnsi"/>
          <w:bCs/>
          <w:lang w:eastAsia="en-GB"/>
        </w:rPr>
        <w:t>upgrading of establishments for products of animal origin, including establishments for animal by-products (ABPs); (ii) setting up of an EU compliant system for official control of animal and plant products, including its funding; and (iii) developing, in accordance with the acquis, the relevant administrative structures for</w:t>
      </w:r>
      <w:r w:rsidRPr="00D90309">
        <w:rPr>
          <w:rFonts w:asciiTheme="majorHAnsi" w:hAnsiTheme="majorHAnsi" w:cstheme="minorHAnsi"/>
        </w:rPr>
        <w:t xml:space="preserve"> food safety controls, and further increasing administrative capacities and infrastructure. Support for meeting two benchmarks for Chapter 13 (Fisheries): (i) adoption of legislation that provides a substantial degree of alignment with the EU acquis for fisheries and ensures that Montenegro will be able to fully apply the Common Fishery Policy upon accession, and (ii) strengthen the administrative, inspection and control capacity required by the CFP and ensure that EU requirements will be fully met at the date of accession.</w:t>
      </w:r>
    </w:p>
    <w:p w14:paraId="7D76004D" w14:textId="77777777" w:rsidR="00160737" w:rsidRPr="00D90309" w:rsidRDefault="00160737" w:rsidP="00414D6A">
      <w:pPr>
        <w:ind w:right="49"/>
        <w:contextualSpacing/>
        <w:jc w:val="both"/>
        <w:rPr>
          <w:rFonts w:asciiTheme="majorHAnsi" w:eastAsia="MS Mincho" w:hAnsiTheme="majorHAnsi" w:cstheme="minorHAnsi"/>
        </w:rPr>
      </w:pPr>
    </w:p>
    <w:p w14:paraId="32F69305" w14:textId="7A90452B" w:rsidR="00160737" w:rsidRPr="00D90309" w:rsidRDefault="00160737" w:rsidP="00414D6A">
      <w:pPr>
        <w:ind w:right="49"/>
        <w:contextualSpacing/>
        <w:jc w:val="both"/>
        <w:rPr>
          <w:rFonts w:asciiTheme="majorHAnsi" w:eastAsia="MS Mincho" w:hAnsiTheme="majorHAnsi" w:cstheme="minorHAnsi"/>
        </w:rPr>
      </w:pPr>
      <w:r w:rsidRPr="00D90309">
        <w:rPr>
          <w:rFonts w:asciiTheme="majorHAnsi" w:eastAsia="MS Mincho" w:hAnsiTheme="majorHAnsi" w:cstheme="minorHAnsi"/>
        </w:rPr>
        <w:t xml:space="preserve">The project includes the following components and subcomponents: </w:t>
      </w:r>
    </w:p>
    <w:p w14:paraId="3872E2D6" w14:textId="0BBA7723" w:rsidR="00160737" w:rsidRPr="00D90309" w:rsidRDefault="00160737" w:rsidP="00414D6A">
      <w:pPr>
        <w:ind w:right="49"/>
        <w:contextualSpacing/>
        <w:jc w:val="both"/>
        <w:rPr>
          <w:rFonts w:asciiTheme="majorHAnsi" w:eastAsia="MS Mincho" w:hAnsiTheme="majorHAnsi" w:cstheme="minorHAnsi"/>
        </w:rPr>
      </w:pPr>
    </w:p>
    <w:p w14:paraId="2A74F22D" w14:textId="17D41850" w:rsidR="00160737" w:rsidRPr="00D90309" w:rsidRDefault="00160737" w:rsidP="00414D6A">
      <w:pPr>
        <w:ind w:right="49"/>
        <w:contextualSpacing/>
        <w:jc w:val="both"/>
        <w:rPr>
          <w:rFonts w:asciiTheme="majorHAnsi" w:eastAsia="MS Mincho" w:hAnsiTheme="majorHAnsi" w:cstheme="minorHAnsi"/>
        </w:rPr>
      </w:pPr>
      <w:r w:rsidRPr="00D90309">
        <w:rPr>
          <w:rFonts w:asciiTheme="majorHAnsi" w:eastAsia="MS Mincho" w:hAnsiTheme="majorHAnsi" w:cstheme="minorHAnsi"/>
        </w:rPr>
        <w:t xml:space="preserve">Component 1: Strengthening the </w:t>
      </w:r>
      <w:r w:rsidR="000A5193" w:rsidRPr="00D90309">
        <w:rPr>
          <w:rFonts w:asciiTheme="majorHAnsi" w:eastAsia="MS Mincho" w:hAnsiTheme="majorHAnsi" w:cstheme="minorHAnsi"/>
        </w:rPr>
        <w:t>Ministry of Agriculture</w:t>
      </w:r>
      <w:r w:rsidR="00414D6A" w:rsidRPr="00D90309">
        <w:rPr>
          <w:rFonts w:asciiTheme="majorHAnsi" w:eastAsia="MS Mincho" w:hAnsiTheme="majorHAnsi" w:cstheme="minorHAnsi"/>
        </w:rPr>
        <w:t xml:space="preserve">, Forestry and Water Management, </w:t>
      </w:r>
      <w:r w:rsidRPr="00D90309">
        <w:rPr>
          <w:rFonts w:asciiTheme="majorHAnsi" w:eastAsia="MS Mincho" w:hAnsiTheme="majorHAnsi" w:cstheme="minorHAnsi"/>
        </w:rPr>
        <w:t>agriculture, rural development and fisheries program.</w:t>
      </w:r>
    </w:p>
    <w:p w14:paraId="637B784B" w14:textId="2787B796" w:rsidR="00160737" w:rsidRPr="00D90309" w:rsidRDefault="00160737" w:rsidP="00414D6A">
      <w:pPr>
        <w:ind w:left="720" w:right="49"/>
        <w:contextualSpacing/>
        <w:jc w:val="both"/>
        <w:rPr>
          <w:rFonts w:asciiTheme="majorHAnsi" w:eastAsia="MS Mincho" w:hAnsiTheme="majorHAnsi" w:cstheme="minorHAnsi"/>
          <w:i/>
          <w:iCs/>
        </w:rPr>
      </w:pPr>
      <w:r w:rsidRPr="00D90309">
        <w:rPr>
          <w:rFonts w:asciiTheme="majorHAnsi" w:eastAsia="MS Mincho" w:hAnsiTheme="majorHAnsi" w:cstheme="minorHAnsi"/>
          <w:i/>
          <w:iCs/>
        </w:rPr>
        <w:t>Sub-component 1.1: Increasing and diversifying income opportunities of farmers through grants for agriculture, rural development and fisheries</w:t>
      </w:r>
    </w:p>
    <w:p w14:paraId="12C2CE2F" w14:textId="2E63A01E" w:rsidR="00160737" w:rsidRPr="00D90309" w:rsidRDefault="00160737" w:rsidP="00414D6A">
      <w:pPr>
        <w:ind w:left="720" w:right="49"/>
        <w:contextualSpacing/>
        <w:jc w:val="both"/>
        <w:rPr>
          <w:rFonts w:asciiTheme="majorHAnsi" w:eastAsia="MS Mincho" w:hAnsiTheme="majorHAnsi" w:cstheme="minorHAnsi"/>
          <w:i/>
          <w:iCs/>
        </w:rPr>
      </w:pPr>
      <w:r w:rsidRPr="00D90309">
        <w:rPr>
          <w:rFonts w:asciiTheme="majorHAnsi" w:eastAsia="MS Mincho" w:hAnsiTheme="majorHAnsi" w:cstheme="minorHAnsi"/>
          <w:i/>
          <w:iCs/>
        </w:rPr>
        <w:lastRenderedPageBreak/>
        <w:t xml:space="preserve">Sub-component 1.2: Strengthening </w:t>
      </w:r>
      <w:r w:rsidR="00414D6A" w:rsidRPr="00D90309">
        <w:rPr>
          <w:rFonts w:asciiTheme="majorHAnsi" w:eastAsia="MS Mincho" w:hAnsiTheme="majorHAnsi" w:cstheme="minorHAnsi"/>
        </w:rPr>
        <w:t>Ministry of Agriculture, Forestry and Water Management</w:t>
      </w:r>
      <w:r w:rsidRPr="00D90309">
        <w:rPr>
          <w:rFonts w:asciiTheme="majorHAnsi" w:eastAsia="MS Mincho" w:hAnsiTheme="majorHAnsi" w:cstheme="minorHAnsi"/>
          <w:i/>
          <w:iCs/>
        </w:rPr>
        <w:t xml:space="preserve"> toward fulfilling EU accession requirements</w:t>
      </w:r>
    </w:p>
    <w:p w14:paraId="566C9AFE" w14:textId="2DA60549" w:rsidR="00160737" w:rsidRPr="00D90309" w:rsidRDefault="00160737" w:rsidP="00414D6A">
      <w:pPr>
        <w:ind w:right="49"/>
        <w:contextualSpacing/>
        <w:jc w:val="both"/>
        <w:rPr>
          <w:rFonts w:asciiTheme="majorHAnsi" w:eastAsia="MS Mincho" w:hAnsiTheme="majorHAnsi" w:cstheme="minorHAnsi"/>
        </w:rPr>
      </w:pPr>
      <w:r w:rsidRPr="00D90309">
        <w:rPr>
          <w:rFonts w:asciiTheme="majorHAnsi" w:eastAsia="MS Mincho" w:hAnsiTheme="majorHAnsi" w:cstheme="minorHAnsi"/>
        </w:rPr>
        <w:t xml:space="preserve">Component 2: Support for the Food Safety, Veterinary and Phytosanitary Services </w:t>
      </w:r>
    </w:p>
    <w:p w14:paraId="1F82EBC6" w14:textId="1BE32B55" w:rsidR="00160737" w:rsidRPr="00D90309" w:rsidRDefault="00160737" w:rsidP="00414D6A">
      <w:pPr>
        <w:ind w:left="720" w:right="49"/>
        <w:contextualSpacing/>
        <w:jc w:val="both"/>
        <w:rPr>
          <w:rFonts w:asciiTheme="majorHAnsi" w:eastAsia="MS Mincho" w:hAnsiTheme="majorHAnsi" w:cstheme="minorHAnsi"/>
          <w:i/>
          <w:iCs/>
        </w:rPr>
      </w:pPr>
      <w:r w:rsidRPr="00D90309">
        <w:rPr>
          <w:rFonts w:asciiTheme="majorHAnsi" w:eastAsia="MS Mincho" w:hAnsiTheme="majorHAnsi" w:cstheme="minorHAnsi"/>
          <w:i/>
          <w:iCs/>
        </w:rPr>
        <w:t xml:space="preserve">Sub-component 2.1: Safe management of animal by-products (ABPs) </w:t>
      </w:r>
    </w:p>
    <w:p w14:paraId="7C9BDB2D" w14:textId="6E80A049" w:rsidR="00160737" w:rsidRPr="00D90309" w:rsidRDefault="00160737" w:rsidP="00414D6A">
      <w:pPr>
        <w:ind w:left="720" w:right="49"/>
        <w:contextualSpacing/>
        <w:jc w:val="both"/>
        <w:rPr>
          <w:rFonts w:asciiTheme="majorHAnsi" w:eastAsia="MS Mincho" w:hAnsiTheme="majorHAnsi" w:cstheme="minorHAnsi"/>
          <w:i/>
          <w:iCs/>
        </w:rPr>
      </w:pPr>
      <w:r w:rsidRPr="00D90309">
        <w:rPr>
          <w:rFonts w:asciiTheme="majorHAnsi" w:eastAsia="MS Mincho" w:hAnsiTheme="majorHAnsi" w:cstheme="minorHAnsi"/>
          <w:i/>
          <w:iCs/>
        </w:rPr>
        <w:t xml:space="preserve">Sub-component 2.2: Strengthening the diagnostic capacity of the phytosanitary laboratory </w:t>
      </w:r>
    </w:p>
    <w:p w14:paraId="02343BCC" w14:textId="6FFA564B" w:rsidR="00160737" w:rsidRPr="00D90309" w:rsidRDefault="00160737" w:rsidP="00414D6A">
      <w:pPr>
        <w:ind w:left="720" w:right="49"/>
        <w:contextualSpacing/>
        <w:jc w:val="both"/>
        <w:rPr>
          <w:rFonts w:asciiTheme="majorHAnsi" w:eastAsia="MS Mincho" w:hAnsiTheme="majorHAnsi" w:cstheme="minorHAnsi"/>
        </w:rPr>
      </w:pPr>
      <w:r w:rsidRPr="00D90309">
        <w:rPr>
          <w:rFonts w:asciiTheme="majorHAnsi" w:eastAsia="MS Mincho" w:hAnsiTheme="majorHAnsi" w:cstheme="minorHAnsi"/>
          <w:i/>
          <w:iCs/>
        </w:rPr>
        <w:t>Sub-component 2.3: Support to inspection services</w:t>
      </w:r>
      <w:r w:rsidRPr="00D90309">
        <w:rPr>
          <w:rFonts w:asciiTheme="majorHAnsi" w:eastAsia="MS Mincho" w:hAnsiTheme="majorHAnsi" w:cstheme="minorHAnsi"/>
        </w:rPr>
        <w:t xml:space="preserve"> </w:t>
      </w:r>
    </w:p>
    <w:p w14:paraId="28E6AAB2" w14:textId="130F84A4" w:rsidR="00160737" w:rsidRPr="00D90309" w:rsidRDefault="00160737" w:rsidP="00414D6A">
      <w:pPr>
        <w:ind w:right="49"/>
        <w:contextualSpacing/>
        <w:jc w:val="both"/>
        <w:rPr>
          <w:rFonts w:asciiTheme="majorHAnsi" w:eastAsia="MS Mincho" w:hAnsiTheme="majorHAnsi" w:cstheme="minorHAnsi"/>
        </w:rPr>
      </w:pPr>
      <w:r w:rsidRPr="00D90309">
        <w:rPr>
          <w:rFonts w:asciiTheme="majorHAnsi" w:eastAsia="MS Mincho" w:hAnsiTheme="majorHAnsi" w:cstheme="minorHAnsi"/>
        </w:rPr>
        <w:t xml:space="preserve">Component 3: Modernization of the Fisheries Sector </w:t>
      </w:r>
    </w:p>
    <w:p w14:paraId="342F413D" w14:textId="69FF8026" w:rsidR="00160737" w:rsidRPr="00D90309" w:rsidRDefault="00160737" w:rsidP="00414D6A">
      <w:pPr>
        <w:ind w:left="720" w:right="49"/>
        <w:contextualSpacing/>
        <w:jc w:val="both"/>
        <w:rPr>
          <w:rFonts w:asciiTheme="majorHAnsi" w:eastAsia="MS Mincho" w:hAnsiTheme="majorHAnsi" w:cstheme="minorHAnsi"/>
          <w:i/>
          <w:iCs/>
        </w:rPr>
      </w:pPr>
      <w:r w:rsidRPr="00D90309">
        <w:rPr>
          <w:rFonts w:asciiTheme="majorHAnsi" w:eastAsia="MS Mincho" w:hAnsiTheme="majorHAnsi" w:cstheme="minorHAnsi"/>
          <w:i/>
          <w:iCs/>
        </w:rPr>
        <w:t xml:space="preserve">Sub-component 3.1: Development of a network of landing sites (both in ports and other locations) with enhanced access to auxiliary services </w:t>
      </w:r>
    </w:p>
    <w:p w14:paraId="13E69216" w14:textId="64CDBA30" w:rsidR="00160737" w:rsidRPr="00D90309" w:rsidRDefault="00160737" w:rsidP="00414D6A">
      <w:pPr>
        <w:ind w:left="720" w:right="49"/>
        <w:contextualSpacing/>
        <w:jc w:val="both"/>
        <w:rPr>
          <w:rFonts w:asciiTheme="majorHAnsi" w:eastAsia="MS Mincho" w:hAnsiTheme="majorHAnsi" w:cstheme="minorHAnsi"/>
          <w:i/>
          <w:iCs/>
        </w:rPr>
      </w:pPr>
      <w:r w:rsidRPr="00D90309">
        <w:rPr>
          <w:rFonts w:asciiTheme="majorHAnsi" w:eastAsia="MS Mincho" w:hAnsiTheme="majorHAnsi" w:cstheme="minorHAnsi"/>
          <w:i/>
          <w:iCs/>
        </w:rPr>
        <w:t>Sub-Component 3.2: Capacity Building for the Fisheries Directorate and support to Associations of Fishermen</w:t>
      </w:r>
    </w:p>
    <w:p w14:paraId="0F7F1011" w14:textId="436CA871" w:rsidR="00160737" w:rsidRPr="00D90309" w:rsidRDefault="00160737" w:rsidP="00414D6A">
      <w:pPr>
        <w:ind w:left="720" w:right="49"/>
        <w:contextualSpacing/>
        <w:jc w:val="both"/>
        <w:rPr>
          <w:rFonts w:asciiTheme="majorHAnsi" w:eastAsia="MS Mincho" w:hAnsiTheme="majorHAnsi" w:cstheme="minorHAnsi"/>
          <w:i/>
          <w:iCs/>
        </w:rPr>
      </w:pPr>
    </w:p>
    <w:p w14:paraId="189806E3" w14:textId="602E1654" w:rsidR="00160737" w:rsidRPr="00D90309" w:rsidRDefault="00160737" w:rsidP="00414D6A">
      <w:pPr>
        <w:ind w:right="49"/>
        <w:contextualSpacing/>
        <w:jc w:val="both"/>
        <w:rPr>
          <w:rFonts w:asciiTheme="majorHAnsi" w:eastAsia="MS Mincho" w:hAnsiTheme="majorHAnsi" w:cstheme="minorHAnsi"/>
        </w:rPr>
      </w:pPr>
      <w:r w:rsidRPr="00D90309">
        <w:rPr>
          <w:rFonts w:asciiTheme="majorHAnsi" w:eastAsia="MS Mincho" w:hAnsiTheme="majorHAnsi" w:cstheme="minorHAnsi"/>
        </w:rPr>
        <w:t>Component 4: Project Management</w:t>
      </w:r>
    </w:p>
    <w:p w14:paraId="1B4CFA79" w14:textId="77777777" w:rsidR="00160737" w:rsidRPr="00D90309" w:rsidRDefault="00160737" w:rsidP="00414D6A">
      <w:pPr>
        <w:ind w:right="49"/>
        <w:contextualSpacing/>
        <w:jc w:val="both"/>
        <w:rPr>
          <w:rFonts w:asciiTheme="majorHAnsi" w:eastAsia="MS Mincho" w:hAnsiTheme="majorHAnsi" w:cstheme="minorHAnsi"/>
        </w:rPr>
      </w:pPr>
    </w:p>
    <w:p w14:paraId="4BA2D8F1" w14:textId="77777777" w:rsidR="00160737" w:rsidRPr="00D90309" w:rsidRDefault="00160737" w:rsidP="00414D6A">
      <w:pPr>
        <w:pStyle w:val="ListParagraph"/>
        <w:widowControl w:val="0"/>
        <w:numPr>
          <w:ilvl w:val="0"/>
          <w:numId w:val="28"/>
        </w:numPr>
        <w:autoSpaceDE w:val="0"/>
        <w:autoSpaceDN w:val="0"/>
        <w:adjustRightInd w:val="0"/>
        <w:jc w:val="both"/>
        <w:rPr>
          <w:rFonts w:asciiTheme="majorHAnsi" w:hAnsiTheme="majorHAnsi" w:cstheme="minorHAnsi"/>
          <w:b/>
        </w:rPr>
      </w:pPr>
      <w:r w:rsidRPr="00D90309">
        <w:rPr>
          <w:rFonts w:asciiTheme="majorHAnsi" w:hAnsiTheme="majorHAnsi" w:cstheme="minorHAnsi"/>
          <w:b/>
        </w:rPr>
        <w:t>Overview</w:t>
      </w:r>
    </w:p>
    <w:p w14:paraId="4169626D" w14:textId="77777777" w:rsidR="00160737" w:rsidRPr="00D90309" w:rsidRDefault="00160737" w:rsidP="00414D6A">
      <w:pPr>
        <w:jc w:val="both"/>
        <w:rPr>
          <w:rFonts w:asciiTheme="majorHAnsi" w:eastAsia="Calibri" w:hAnsiTheme="majorHAnsi" w:cstheme="minorHAnsi"/>
        </w:rPr>
      </w:pPr>
      <w:r w:rsidRPr="00D90309">
        <w:rPr>
          <w:rFonts w:asciiTheme="majorHAnsi" w:eastAsia="Calibri" w:hAnsiTheme="majorHAnsi" w:cstheme="minorHAnsi"/>
        </w:rPr>
        <w:t>On 25 October 2017, Montenegro has received accreditation (entrustment for budget implementation task) for Measures 1 and 3 of IPARD II programme, Financing agreement is on force from 6 December 2017 and first IPARD public calls have been announced in February 2018 (for Measure 1) and April 2018 (for Measure 3).</w:t>
      </w:r>
    </w:p>
    <w:p w14:paraId="02F1D761" w14:textId="77777777" w:rsidR="00542ADD" w:rsidRPr="00D90309" w:rsidRDefault="00542ADD" w:rsidP="00414D6A">
      <w:pPr>
        <w:jc w:val="both"/>
        <w:rPr>
          <w:rFonts w:asciiTheme="majorHAnsi" w:eastAsia="Calibri" w:hAnsiTheme="majorHAnsi" w:cstheme="minorHAnsi"/>
        </w:rPr>
      </w:pPr>
    </w:p>
    <w:p w14:paraId="12E0474F" w14:textId="77777777" w:rsidR="00160737" w:rsidRPr="00D90309" w:rsidRDefault="00160737" w:rsidP="00414D6A">
      <w:pPr>
        <w:jc w:val="both"/>
        <w:rPr>
          <w:rFonts w:asciiTheme="majorHAnsi" w:eastAsia="Calibri" w:hAnsiTheme="majorHAnsi" w:cstheme="minorHAnsi"/>
        </w:rPr>
      </w:pPr>
      <w:r w:rsidRPr="00D90309">
        <w:rPr>
          <w:rFonts w:asciiTheme="majorHAnsi" w:eastAsia="Calibri" w:hAnsiTheme="majorHAnsi" w:cstheme="minorHAnsi"/>
        </w:rPr>
        <w:t>The IPARD II Programme that is currently being implemented in Montenegro has been prepared in line with the provisions of the Commission Regulation (EC) No 1305/2013 and it concerns the IPARD programming period 2014 - 2020.</w:t>
      </w:r>
    </w:p>
    <w:p w14:paraId="411C557A" w14:textId="77777777" w:rsidR="00160737" w:rsidRPr="00D90309" w:rsidRDefault="00160737" w:rsidP="00414D6A">
      <w:pPr>
        <w:jc w:val="both"/>
        <w:rPr>
          <w:rFonts w:asciiTheme="majorHAnsi" w:eastAsia="Calibri" w:hAnsiTheme="majorHAnsi" w:cstheme="minorHAnsi"/>
        </w:rPr>
      </w:pPr>
    </w:p>
    <w:p w14:paraId="77080781" w14:textId="77777777" w:rsidR="003A1BDB" w:rsidRPr="00D90309" w:rsidRDefault="00542ADD" w:rsidP="00414D6A">
      <w:pPr>
        <w:pStyle w:val="ListParagraph"/>
        <w:widowControl w:val="0"/>
        <w:numPr>
          <w:ilvl w:val="0"/>
          <w:numId w:val="28"/>
        </w:numPr>
        <w:autoSpaceDE w:val="0"/>
        <w:autoSpaceDN w:val="0"/>
        <w:adjustRightInd w:val="0"/>
        <w:jc w:val="both"/>
        <w:rPr>
          <w:rFonts w:asciiTheme="majorHAnsi" w:hAnsiTheme="majorHAnsi" w:cstheme="minorHAnsi"/>
          <w:b/>
        </w:rPr>
      </w:pPr>
      <w:r w:rsidRPr="00D90309">
        <w:rPr>
          <w:rFonts w:asciiTheme="majorHAnsi" w:hAnsiTheme="majorHAnsi" w:cstheme="minorHAnsi"/>
          <w:b/>
        </w:rPr>
        <w:t>Overall objective</w:t>
      </w:r>
    </w:p>
    <w:p w14:paraId="31E27F2A" w14:textId="3F7F7377" w:rsidR="00896013" w:rsidRPr="00D90309" w:rsidRDefault="00E03BC8" w:rsidP="00AE62FB">
      <w:pPr>
        <w:widowControl w:val="0"/>
        <w:autoSpaceDE w:val="0"/>
        <w:autoSpaceDN w:val="0"/>
        <w:adjustRightInd w:val="0"/>
        <w:jc w:val="both"/>
        <w:rPr>
          <w:rFonts w:asciiTheme="majorHAnsi" w:hAnsiTheme="majorHAnsi" w:cstheme="minorHAnsi"/>
        </w:rPr>
      </w:pPr>
      <w:r w:rsidRPr="00D90309">
        <w:rPr>
          <w:rFonts w:asciiTheme="majorHAnsi" w:hAnsiTheme="majorHAnsi" w:cstheme="minorHAnsi"/>
        </w:rPr>
        <w:t xml:space="preserve">The main objective </w:t>
      </w:r>
      <w:r w:rsidR="004141EF" w:rsidRPr="00D90309">
        <w:rPr>
          <w:rFonts w:asciiTheme="majorHAnsi" w:hAnsiTheme="majorHAnsi" w:cstheme="minorHAnsi"/>
        </w:rPr>
        <w:t xml:space="preserve">of this consultancy </w:t>
      </w:r>
      <w:r w:rsidRPr="00D90309">
        <w:rPr>
          <w:rFonts w:asciiTheme="majorHAnsi" w:hAnsiTheme="majorHAnsi" w:cstheme="minorHAnsi"/>
        </w:rPr>
        <w:t xml:space="preserve">is to provide confirmation (assurance) that Accounting policies in </w:t>
      </w:r>
      <w:r w:rsidR="004141EF" w:rsidRPr="00D90309">
        <w:rPr>
          <w:rFonts w:asciiTheme="majorHAnsi" w:hAnsiTheme="majorHAnsi" w:cstheme="minorHAnsi"/>
        </w:rPr>
        <w:t>the Directorate for Payment (</w:t>
      </w:r>
      <w:proofErr w:type="spellStart"/>
      <w:r w:rsidRPr="00D90309">
        <w:rPr>
          <w:rFonts w:asciiTheme="majorHAnsi" w:hAnsiTheme="majorHAnsi" w:cstheme="minorHAnsi"/>
        </w:rPr>
        <w:t>D</w:t>
      </w:r>
      <w:r w:rsidR="00F776B3" w:rsidRPr="00D90309">
        <w:rPr>
          <w:rFonts w:asciiTheme="majorHAnsi" w:hAnsiTheme="majorHAnsi" w:cstheme="minorHAnsi"/>
        </w:rPr>
        <w:t>f</w:t>
      </w:r>
      <w:r w:rsidRPr="00D90309">
        <w:rPr>
          <w:rFonts w:asciiTheme="majorHAnsi" w:hAnsiTheme="majorHAnsi" w:cstheme="minorHAnsi"/>
        </w:rPr>
        <w:t>P</w:t>
      </w:r>
      <w:proofErr w:type="spellEnd"/>
      <w:r w:rsidR="004141EF" w:rsidRPr="00D90309">
        <w:rPr>
          <w:rFonts w:asciiTheme="majorHAnsi" w:hAnsiTheme="majorHAnsi" w:cstheme="minorHAnsi"/>
        </w:rPr>
        <w:t>) of the Ministry of Agriculture, Forestry and Water Management (MAFWM)</w:t>
      </w:r>
      <w:r w:rsidRPr="00D90309">
        <w:rPr>
          <w:rFonts w:asciiTheme="majorHAnsi" w:hAnsiTheme="majorHAnsi" w:cstheme="minorHAnsi"/>
        </w:rPr>
        <w:t xml:space="preserve"> are in accordance with requirements set out in Sectoral agreement between the Government of Montenegro and the Commission of the European Communities. </w:t>
      </w:r>
      <w:r w:rsidR="00764B5A" w:rsidRPr="00D90309">
        <w:rPr>
          <w:rFonts w:asciiTheme="majorHAnsi" w:hAnsiTheme="majorHAnsi" w:cstheme="minorHAnsi"/>
        </w:rPr>
        <w:t xml:space="preserve">The </w:t>
      </w:r>
      <w:r w:rsidR="003909F2" w:rsidRPr="00D90309">
        <w:rPr>
          <w:rFonts w:asciiTheme="majorHAnsi" w:hAnsiTheme="majorHAnsi" w:cstheme="minorHAnsi"/>
        </w:rPr>
        <w:t>Consulting Company</w:t>
      </w:r>
      <w:r w:rsidR="00896013" w:rsidRPr="00D90309">
        <w:rPr>
          <w:rFonts w:asciiTheme="majorHAnsi" w:hAnsiTheme="majorHAnsi" w:cstheme="minorHAnsi"/>
        </w:rPr>
        <w:t xml:space="preserve"> shall </w:t>
      </w:r>
      <w:r w:rsidR="00764B5A" w:rsidRPr="00D90309">
        <w:rPr>
          <w:rFonts w:asciiTheme="majorHAnsi" w:hAnsiTheme="majorHAnsi" w:cstheme="minorHAnsi"/>
        </w:rPr>
        <w:t xml:space="preserve">therefore </w:t>
      </w:r>
      <w:r w:rsidR="00896013" w:rsidRPr="00D90309">
        <w:rPr>
          <w:rFonts w:asciiTheme="majorHAnsi" w:hAnsiTheme="majorHAnsi" w:cstheme="minorHAnsi"/>
        </w:rPr>
        <w:t xml:space="preserve">ensure that </w:t>
      </w:r>
      <w:r w:rsidR="004141EF" w:rsidRPr="00D90309">
        <w:rPr>
          <w:rFonts w:asciiTheme="majorHAnsi" w:hAnsiTheme="majorHAnsi" w:cstheme="minorHAnsi"/>
        </w:rPr>
        <w:t>the</w:t>
      </w:r>
      <w:r w:rsidR="00D90309">
        <w:rPr>
          <w:rFonts w:asciiTheme="majorHAnsi" w:hAnsiTheme="majorHAnsi" w:cstheme="minorHAnsi"/>
        </w:rPr>
        <w:t xml:space="preserve"> </w:t>
      </w:r>
      <w:proofErr w:type="spellStart"/>
      <w:r w:rsidR="00896013" w:rsidRPr="00D90309">
        <w:rPr>
          <w:rFonts w:asciiTheme="majorHAnsi" w:hAnsiTheme="majorHAnsi" w:cstheme="minorHAnsi"/>
        </w:rPr>
        <w:t>D</w:t>
      </w:r>
      <w:r w:rsidR="00F776B3" w:rsidRPr="00D90309">
        <w:rPr>
          <w:rFonts w:asciiTheme="majorHAnsi" w:hAnsiTheme="majorHAnsi" w:cstheme="minorHAnsi"/>
        </w:rPr>
        <w:t>f</w:t>
      </w:r>
      <w:r w:rsidR="00896013" w:rsidRPr="00D90309">
        <w:rPr>
          <w:rFonts w:asciiTheme="majorHAnsi" w:hAnsiTheme="majorHAnsi" w:cstheme="minorHAnsi"/>
        </w:rPr>
        <w:t>P</w:t>
      </w:r>
      <w:proofErr w:type="spellEnd"/>
      <w:r w:rsidR="00896013" w:rsidRPr="00D90309">
        <w:rPr>
          <w:rFonts w:asciiTheme="majorHAnsi" w:hAnsiTheme="majorHAnsi" w:cstheme="minorHAnsi"/>
        </w:rPr>
        <w:t xml:space="preserve"> accounting systems meet </w:t>
      </w:r>
      <w:r w:rsidR="00E646BD" w:rsidRPr="00D90309">
        <w:rPr>
          <w:rFonts w:asciiTheme="majorHAnsi" w:hAnsiTheme="majorHAnsi" w:cstheme="minorHAnsi"/>
        </w:rPr>
        <w:t>I</w:t>
      </w:r>
      <w:r w:rsidR="00896013" w:rsidRPr="00D90309">
        <w:rPr>
          <w:rFonts w:asciiTheme="majorHAnsi" w:hAnsiTheme="majorHAnsi" w:cstheme="minorHAnsi"/>
        </w:rPr>
        <w:t>nternationally accepted accounting principles, i.e. form and content of the accounting information referred to in Article 46(1</w:t>
      </w:r>
      <w:r w:rsidR="009A5202" w:rsidRPr="00D90309">
        <w:rPr>
          <w:rFonts w:asciiTheme="majorHAnsi" w:hAnsiTheme="majorHAnsi" w:cstheme="minorHAnsi"/>
        </w:rPr>
        <w:t>) (</w:t>
      </w:r>
      <w:r w:rsidR="00896013" w:rsidRPr="00D90309">
        <w:rPr>
          <w:rFonts w:asciiTheme="majorHAnsi" w:hAnsiTheme="majorHAnsi" w:cstheme="minorHAnsi"/>
        </w:rPr>
        <w:t>a)</w:t>
      </w:r>
      <w:r w:rsidR="009A5202" w:rsidRPr="00D90309">
        <w:rPr>
          <w:rFonts w:asciiTheme="majorHAnsi" w:hAnsiTheme="majorHAnsi" w:cstheme="minorHAnsi"/>
        </w:rPr>
        <w:t xml:space="preserve"> of Sectoral Agreement is</w:t>
      </w:r>
      <w:r w:rsidR="00896013" w:rsidRPr="00D90309">
        <w:rPr>
          <w:rFonts w:asciiTheme="majorHAnsi" w:hAnsiTheme="majorHAnsi" w:cstheme="minorHAnsi"/>
        </w:rPr>
        <w:t xml:space="preserve"> established in accordance with internationally accepted accounting principles and ensure that total public expenditure for each measure under the IPARD II programme is identifiable in the books and records of the IPARD Agency by an adequate accounting code.</w:t>
      </w:r>
    </w:p>
    <w:p w14:paraId="59352D92" w14:textId="77777777" w:rsidR="009A5202" w:rsidRPr="00D90309" w:rsidRDefault="009A5202" w:rsidP="00AE62FB">
      <w:pPr>
        <w:widowControl w:val="0"/>
        <w:autoSpaceDE w:val="0"/>
        <w:autoSpaceDN w:val="0"/>
        <w:adjustRightInd w:val="0"/>
        <w:jc w:val="both"/>
        <w:rPr>
          <w:rFonts w:asciiTheme="majorHAnsi" w:hAnsiTheme="majorHAnsi" w:cstheme="minorHAnsi"/>
        </w:rPr>
      </w:pPr>
    </w:p>
    <w:p w14:paraId="3D9F444F" w14:textId="4077DDF3" w:rsidR="00455104" w:rsidRPr="00D90309" w:rsidRDefault="009A5202" w:rsidP="00D90309">
      <w:pPr>
        <w:widowControl w:val="0"/>
        <w:autoSpaceDE w:val="0"/>
        <w:autoSpaceDN w:val="0"/>
        <w:adjustRightInd w:val="0"/>
        <w:jc w:val="both"/>
        <w:rPr>
          <w:rFonts w:asciiTheme="majorHAnsi" w:hAnsiTheme="majorHAnsi" w:cstheme="minorHAnsi"/>
        </w:rPr>
      </w:pPr>
      <w:r w:rsidRPr="00D90309">
        <w:rPr>
          <w:rFonts w:asciiTheme="majorHAnsi" w:hAnsiTheme="majorHAnsi" w:cstheme="minorHAnsi"/>
        </w:rPr>
        <w:t>The sub-</w:t>
      </w:r>
      <w:r w:rsidR="004141EF" w:rsidRPr="00D90309">
        <w:rPr>
          <w:rFonts w:asciiTheme="majorHAnsi" w:hAnsiTheme="majorHAnsi" w:cstheme="minorHAnsi"/>
        </w:rPr>
        <w:t>objective</w:t>
      </w:r>
      <w:r w:rsidRPr="00D90309">
        <w:rPr>
          <w:rFonts w:asciiTheme="majorHAnsi" w:hAnsiTheme="majorHAnsi" w:cstheme="minorHAnsi"/>
        </w:rPr>
        <w:t xml:space="preserve"> arising from the main </w:t>
      </w:r>
      <w:r w:rsidR="004141EF" w:rsidRPr="00D90309">
        <w:rPr>
          <w:rFonts w:asciiTheme="majorHAnsi" w:hAnsiTheme="majorHAnsi" w:cstheme="minorHAnsi"/>
        </w:rPr>
        <w:t>objective is</w:t>
      </w:r>
      <w:r w:rsidR="00D90309">
        <w:rPr>
          <w:rFonts w:asciiTheme="majorHAnsi" w:hAnsiTheme="majorHAnsi" w:cstheme="minorHAnsi"/>
        </w:rPr>
        <w:t xml:space="preserve"> t</w:t>
      </w:r>
      <w:r w:rsidR="004141EF" w:rsidRPr="00D90309">
        <w:rPr>
          <w:rFonts w:asciiTheme="majorHAnsi" w:hAnsiTheme="majorHAnsi" w:cstheme="minorHAnsi"/>
        </w:rPr>
        <w:t xml:space="preserve">o </w:t>
      </w:r>
      <w:r w:rsidR="001A7E5A" w:rsidRPr="00D90309">
        <w:rPr>
          <w:rFonts w:asciiTheme="majorHAnsi" w:hAnsiTheme="majorHAnsi" w:cstheme="minorHAnsi"/>
        </w:rPr>
        <w:t>Assur</w:t>
      </w:r>
      <w:r w:rsidR="004141EF" w:rsidRPr="00D90309">
        <w:rPr>
          <w:rFonts w:asciiTheme="majorHAnsi" w:hAnsiTheme="majorHAnsi" w:cstheme="minorHAnsi"/>
        </w:rPr>
        <w:t>e</w:t>
      </w:r>
      <w:r w:rsidR="00764B5A" w:rsidRPr="00D90309">
        <w:rPr>
          <w:rFonts w:asciiTheme="majorHAnsi" w:hAnsiTheme="majorHAnsi" w:cstheme="minorHAnsi"/>
        </w:rPr>
        <w:t>/Ensure</w:t>
      </w:r>
      <w:r w:rsidR="001A7E5A" w:rsidRPr="00D90309">
        <w:rPr>
          <w:rFonts w:asciiTheme="majorHAnsi" w:hAnsiTheme="majorHAnsi" w:cstheme="minorHAnsi"/>
        </w:rPr>
        <w:t xml:space="preserve"> that </w:t>
      </w:r>
      <w:r w:rsidR="00AE62FB" w:rsidRPr="00D90309">
        <w:rPr>
          <w:rFonts w:asciiTheme="majorHAnsi" w:hAnsiTheme="majorHAnsi" w:cstheme="minorHAnsi"/>
        </w:rPr>
        <w:t xml:space="preserve">Financial statements are prepared based on General Ledger maintained in accordance with </w:t>
      </w:r>
      <w:r w:rsidR="001A7E5A" w:rsidRPr="00D90309">
        <w:rPr>
          <w:rFonts w:asciiTheme="majorHAnsi" w:hAnsiTheme="majorHAnsi" w:cstheme="minorHAnsi"/>
        </w:rPr>
        <w:t>Internationally Accepted Accounting Standards</w:t>
      </w:r>
      <w:r w:rsidR="00AE62FB" w:rsidRPr="00D90309">
        <w:rPr>
          <w:rFonts w:asciiTheme="majorHAnsi" w:hAnsiTheme="majorHAnsi" w:cstheme="minorHAnsi"/>
        </w:rPr>
        <w:t xml:space="preserve"> </w:t>
      </w:r>
      <w:r w:rsidR="001A7E5A" w:rsidRPr="00D90309">
        <w:rPr>
          <w:rFonts w:asciiTheme="majorHAnsi" w:hAnsiTheme="majorHAnsi" w:cstheme="minorHAnsi"/>
        </w:rPr>
        <w:t xml:space="preserve">for public sector, </w:t>
      </w:r>
      <w:r w:rsidR="00AE62FB" w:rsidRPr="00D90309">
        <w:rPr>
          <w:rFonts w:asciiTheme="majorHAnsi" w:hAnsiTheme="majorHAnsi" w:cstheme="minorHAnsi"/>
        </w:rPr>
        <w:t>applying accrual basis principle for recognizing all transactions and events.</w:t>
      </w:r>
    </w:p>
    <w:p w14:paraId="513796BC" w14:textId="77777777" w:rsidR="006942C6" w:rsidRPr="00D90309" w:rsidRDefault="006942C6" w:rsidP="00414D6A">
      <w:pPr>
        <w:jc w:val="both"/>
        <w:rPr>
          <w:rFonts w:asciiTheme="majorHAnsi" w:hAnsiTheme="majorHAnsi"/>
        </w:rPr>
      </w:pPr>
    </w:p>
    <w:p w14:paraId="5C9E7839" w14:textId="77777777" w:rsidR="00542ADD" w:rsidRPr="00D90309" w:rsidRDefault="00542ADD" w:rsidP="00414D6A">
      <w:pPr>
        <w:pStyle w:val="ListParagraph"/>
        <w:widowControl w:val="0"/>
        <w:numPr>
          <w:ilvl w:val="0"/>
          <w:numId w:val="28"/>
        </w:numPr>
        <w:autoSpaceDE w:val="0"/>
        <w:autoSpaceDN w:val="0"/>
        <w:adjustRightInd w:val="0"/>
        <w:jc w:val="both"/>
        <w:rPr>
          <w:rFonts w:asciiTheme="majorHAnsi" w:hAnsiTheme="majorHAnsi" w:cstheme="minorHAnsi"/>
          <w:b/>
        </w:rPr>
      </w:pPr>
      <w:bookmarkStart w:id="0" w:name="_Toc246498594"/>
      <w:r w:rsidRPr="00D90309">
        <w:rPr>
          <w:rFonts w:asciiTheme="majorHAnsi" w:hAnsiTheme="majorHAnsi" w:cstheme="minorHAnsi"/>
          <w:b/>
        </w:rPr>
        <w:t>Scope of work – requested services, including methodology</w:t>
      </w:r>
      <w:bookmarkEnd w:id="0"/>
    </w:p>
    <w:p w14:paraId="4676F8F3" w14:textId="77777777" w:rsidR="006942C6" w:rsidRPr="00D90309" w:rsidRDefault="006942C6" w:rsidP="006942C6">
      <w:pPr>
        <w:widowControl w:val="0"/>
        <w:autoSpaceDE w:val="0"/>
        <w:autoSpaceDN w:val="0"/>
        <w:adjustRightInd w:val="0"/>
        <w:jc w:val="both"/>
        <w:rPr>
          <w:rFonts w:asciiTheme="majorHAnsi" w:hAnsiTheme="majorHAnsi" w:cstheme="minorHAnsi"/>
          <w:b/>
        </w:rPr>
      </w:pPr>
    </w:p>
    <w:p w14:paraId="5D395EBD" w14:textId="5C3FEFE6" w:rsidR="006942C6" w:rsidRPr="00D90309" w:rsidRDefault="001A7E5A" w:rsidP="00D90309">
      <w:pPr>
        <w:pStyle w:val="ListParagraph"/>
        <w:numPr>
          <w:ilvl w:val="0"/>
          <w:numId w:val="42"/>
        </w:numPr>
        <w:jc w:val="both"/>
        <w:rPr>
          <w:rFonts w:ascii="Calibri" w:eastAsia="SimSun" w:hAnsi="Calibri" w:cs="Calibri"/>
          <w:lang w:val="en-US"/>
        </w:rPr>
      </w:pPr>
      <w:r w:rsidRPr="00D90309">
        <w:rPr>
          <w:rFonts w:ascii="Calibri" w:eastAsia="SimSun" w:hAnsi="Calibri" w:cs="Calibri"/>
          <w:lang w:val="en-US"/>
        </w:rPr>
        <w:t>Review of the accounting software and relevant existing procedures of department for accounting and budge</w:t>
      </w:r>
      <w:r w:rsidR="00635361" w:rsidRPr="00D90309">
        <w:rPr>
          <w:rFonts w:ascii="Calibri" w:eastAsia="SimSun" w:hAnsi="Calibri" w:cs="Calibri"/>
          <w:lang w:val="en-US"/>
        </w:rPr>
        <w:t xml:space="preserve">t </w:t>
      </w:r>
      <w:r w:rsidR="00F238AF" w:rsidRPr="00D90309">
        <w:rPr>
          <w:rFonts w:ascii="Calibri" w:eastAsia="SimSun" w:hAnsi="Calibri" w:cs="Calibri"/>
          <w:lang w:val="en-US"/>
        </w:rPr>
        <w:t>and proposal</w:t>
      </w:r>
      <w:r w:rsidR="00635361" w:rsidRPr="00D90309">
        <w:rPr>
          <w:rFonts w:ascii="Calibri" w:eastAsia="SimSun" w:hAnsi="Calibri" w:cs="Calibri"/>
          <w:lang w:val="en-US"/>
        </w:rPr>
        <w:t xml:space="preserve"> of the</w:t>
      </w:r>
      <w:r w:rsidRPr="00D90309">
        <w:rPr>
          <w:rFonts w:ascii="Calibri" w:eastAsia="SimSun" w:hAnsi="Calibri" w:cs="Calibri"/>
          <w:lang w:val="en-US"/>
        </w:rPr>
        <w:t xml:space="preserve"> applicable international accounting standards based on which the assessment shall be made</w:t>
      </w:r>
    </w:p>
    <w:p w14:paraId="406C6F48" w14:textId="12CBB388" w:rsidR="00134356" w:rsidRPr="00D90309" w:rsidRDefault="00A72566" w:rsidP="00D90309">
      <w:pPr>
        <w:pStyle w:val="ListParagraph"/>
        <w:numPr>
          <w:ilvl w:val="0"/>
          <w:numId w:val="42"/>
        </w:numPr>
        <w:spacing w:before="120"/>
        <w:jc w:val="both"/>
        <w:rPr>
          <w:rFonts w:ascii="Calibri" w:eastAsia="SimSun" w:hAnsi="Calibri" w:cs="Calibri"/>
          <w:lang w:val="en-US"/>
        </w:rPr>
      </w:pPr>
      <w:r w:rsidRPr="00D90309">
        <w:rPr>
          <w:rFonts w:ascii="Calibri" w:eastAsia="SimSun" w:hAnsi="Calibri" w:cs="Calibri"/>
          <w:lang w:val="en-US"/>
        </w:rPr>
        <w:lastRenderedPageBreak/>
        <w:t xml:space="preserve">Detailed analysis with a proposal for </w:t>
      </w:r>
      <w:r w:rsidR="0030694A" w:rsidRPr="00D90309">
        <w:rPr>
          <w:rFonts w:ascii="Calibri" w:eastAsia="SimSun" w:hAnsi="Calibri" w:cs="Calibri"/>
          <w:lang w:val="en-US"/>
        </w:rPr>
        <w:t>the applicable international accounting standards</w:t>
      </w:r>
      <w:r w:rsidR="0000557B" w:rsidRPr="00D90309">
        <w:rPr>
          <w:rFonts w:ascii="Calibri" w:eastAsia="SimSun" w:hAnsi="Calibri" w:cs="Calibri"/>
          <w:lang w:val="en-US"/>
        </w:rPr>
        <w:t xml:space="preserve"> for public sector;</w:t>
      </w:r>
    </w:p>
    <w:p w14:paraId="1AF6071C" w14:textId="652E2AD4" w:rsidR="00542ADD" w:rsidRPr="00D90309" w:rsidRDefault="00D90309" w:rsidP="00D90309">
      <w:pPr>
        <w:pStyle w:val="ListParagraph"/>
        <w:numPr>
          <w:ilvl w:val="0"/>
          <w:numId w:val="42"/>
        </w:numPr>
        <w:spacing w:before="120"/>
        <w:jc w:val="both"/>
        <w:rPr>
          <w:rFonts w:ascii="Calibri" w:eastAsia="SimSun" w:hAnsi="Calibri" w:cs="Calibri"/>
          <w:lang w:val="en-US"/>
        </w:rPr>
      </w:pPr>
      <w:r w:rsidRPr="00D90309">
        <w:rPr>
          <w:rFonts w:ascii="Calibri" w:eastAsia="SimSun" w:hAnsi="Calibri" w:cs="Calibri"/>
          <w:lang w:val="en-US"/>
        </w:rPr>
        <w:t>P</w:t>
      </w:r>
      <w:r w:rsidR="00134356" w:rsidRPr="00D90309">
        <w:rPr>
          <w:rFonts w:ascii="Calibri" w:eastAsia="SimSun" w:hAnsi="Calibri" w:cs="Calibri"/>
          <w:lang w:val="en-US"/>
        </w:rPr>
        <w:t>reliminary assessment of the possible non-conformities</w:t>
      </w:r>
    </w:p>
    <w:p w14:paraId="78B1AC94" w14:textId="0B844D68" w:rsidR="00542ADD" w:rsidRPr="00D90309" w:rsidRDefault="008C2DAC" w:rsidP="00D90309">
      <w:pPr>
        <w:pStyle w:val="ListParagraph"/>
        <w:numPr>
          <w:ilvl w:val="0"/>
          <w:numId w:val="42"/>
        </w:numPr>
        <w:spacing w:before="120"/>
        <w:jc w:val="both"/>
        <w:rPr>
          <w:rFonts w:ascii="Calibri" w:eastAsia="SimSun" w:hAnsi="Calibri" w:cs="Calibri"/>
          <w:lang w:val="en-US"/>
        </w:rPr>
      </w:pPr>
      <w:r w:rsidRPr="00D90309">
        <w:rPr>
          <w:rFonts w:asciiTheme="majorHAnsi" w:hAnsiTheme="majorHAnsi"/>
        </w:rPr>
        <w:t>Assurance on procedures of accounting systems of the Directorate for Payments are in compliance with the relevant requirements defined by the Framework Agreement</w:t>
      </w:r>
      <w:r w:rsidR="000318F1" w:rsidRPr="00D90309">
        <w:rPr>
          <w:rFonts w:asciiTheme="majorHAnsi" w:hAnsiTheme="majorHAnsi"/>
        </w:rPr>
        <w:t xml:space="preserve"> between Montenegro and EU</w:t>
      </w:r>
      <w:r w:rsidRPr="00D90309">
        <w:rPr>
          <w:rFonts w:asciiTheme="majorHAnsi" w:hAnsiTheme="majorHAnsi"/>
        </w:rPr>
        <w:t xml:space="preserve"> and the Sectoral Agreement and internationally accepted accounting principles</w:t>
      </w:r>
      <w:r w:rsidR="0000557B" w:rsidRPr="00D90309">
        <w:rPr>
          <w:rFonts w:asciiTheme="majorHAnsi" w:hAnsiTheme="majorHAnsi"/>
        </w:rPr>
        <w:t xml:space="preserve"> for public sector</w:t>
      </w:r>
      <w:r w:rsidRPr="00D90309">
        <w:rPr>
          <w:rFonts w:asciiTheme="majorHAnsi" w:hAnsiTheme="majorHAnsi"/>
        </w:rPr>
        <w:t xml:space="preserve">. </w:t>
      </w:r>
    </w:p>
    <w:p w14:paraId="79B62265" w14:textId="7A1809AB" w:rsidR="00134356" w:rsidRPr="00D90309" w:rsidRDefault="0030694A" w:rsidP="00D90309">
      <w:pPr>
        <w:pStyle w:val="ListParagraph"/>
        <w:numPr>
          <w:ilvl w:val="0"/>
          <w:numId w:val="42"/>
        </w:numPr>
        <w:spacing w:before="120"/>
        <w:jc w:val="both"/>
        <w:rPr>
          <w:rFonts w:asciiTheme="majorHAnsi" w:hAnsiTheme="majorHAnsi"/>
        </w:rPr>
      </w:pPr>
      <w:r w:rsidRPr="00D90309">
        <w:rPr>
          <w:rFonts w:ascii="Calibri" w:eastAsia="SimSun" w:hAnsi="Calibri" w:cs="Calibri"/>
          <w:lang w:val="en-US"/>
        </w:rPr>
        <w:t xml:space="preserve">A proposal for improvement of current software solution and implemented procedures of the </w:t>
      </w:r>
      <w:r w:rsidRPr="00D90309">
        <w:rPr>
          <w:rFonts w:asciiTheme="majorHAnsi" w:hAnsiTheme="majorHAnsi"/>
        </w:rPr>
        <w:t>Department for accounting and budget</w:t>
      </w:r>
      <w:r w:rsidRPr="00D90309">
        <w:rPr>
          <w:rFonts w:ascii="Calibri" w:eastAsia="SimSun" w:hAnsi="Calibri" w:cs="Calibri"/>
          <w:lang w:val="en-US"/>
        </w:rPr>
        <w:t xml:space="preserve"> with </w:t>
      </w:r>
      <w:r w:rsidR="00134356" w:rsidRPr="00D90309">
        <w:rPr>
          <w:rFonts w:asciiTheme="majorHAnsi" w:hAnsiTheme="majorHAnsi"/>
        </w:rPr>
        <w:t>detailed recommendations</w:t>
      </w:r>
      <w:r w:rsidR="00D44B8D" w:rsidRPr="00D90309">
        <w:rPr>
          <w:rFonts w:asciiTheme="majorHAnsi" w:hAnsiTheme="majorHAnsi"/>
        </w:rPr>
        <w:t xml:space="preserve"> on remediating all non-conformities</w:t>
      </w:r>
      <w:r w:rsidR="00134356" w:rsidRPr="00D90309">
        <w:rPr>
          <w:rFonts w:asciiTheme="majorHAnsi" w:hAnsiTheme="majorHAnsi"/>
        </w:rPr>
        <w:t xml:space="preserve"> with possibilities</w:t>
      </w:r>
      <w:r w:rsidRPr="00D90309">
        <w:rPr>
          <w:rFonts w:asciiTheme="majorHAnsi" w:hAnsiTheme="majorHAnsi"/>
        </w:rPr>
        <w:t xml:space="preserve"> for improvement of </w:t>
      </w:r>
      <w:r w:rsidR="00134356" w:rsidRPr="00D90309">
        <w:rPr>
          <w:rFonts w:asciiTheme="majorHAnsi" w:hAnsiTheme="majorHAnsi"/>
        </w:rPr>
        <w:t xml:space="preserve">relevant </w:t>
      </w:r>
      <w:r w:rsidRPr="00D90309">
        <w:rPr>
          <w:rFonts w:asciiTheme="majorHAnsi" w:hAnsiTheme="majorHAnsi"/>
        </w:rPr>
        <w:t>procedures</w:t>
      </w:r>
      <w:r w:rsidR="00134356" w:rsidRPr="00D90309">
        <w:rPr>
          <w:rFonts w:asciiTheme="majorHAnsi" w:hAnsiTheme="majorHAnsi"/>
        </w:rPr>
        <w:t>;</w:t>
      </w:r>
    </w:p>
    <w:p w14:paraId="5B526BBC" w14:textId="774D79F0" w:rsidR="00D44B8D" w:rsidRPr="00D90309" w:rsidRDefault="00134356" w:rsidP="00D90309">
      <w:pPr>
        <w:pStyle w:val="ListParagraph"/>
        <w:numPr>
          <w:ilvl w:val="0"/>
          <w:numId w:val="42"/>
        </w:numPr>
        <w:spacing w:before="120"/>
        <w:jc w:val="both"/>
        <w:rPr>
          <w:rFonts w:asciiTheme="majorHAnsi" w:hAnsiTheme="majorHAnsi"/>
        </w:rPr>
      </w:pPr>
      <w:r w:rsidRPr="00D90309">
        <w:rPr>
          <w:rFonts w:asciiTheme="majorHAnsi" w:hAnsiTheme="majorHAnsi" w:cstheme="minorHAnsi"/>
        </w:rPr>
        <w:t>Assurance that accounting information referred to in Article 46(1) (a) of Sectoral Agreement is established in accordance with internationally accepted accounting principles and that total public expenditure for each measure under the IPARD II programme (currently applicable) is identifiable in the books and records of the IPARD Agency by an adequate accounting code.</w:t>
      </w:r>
    </w:p>
    <w:p w14:paraId="2664A96C" w14:textId="77777777" w:rsidR="001A7E5A" w:rsidRPr="00D90309" w:rsidRDefault="001A7E5A" w:rsidP="00414D6A">
      <w:pPr>
        <w:jc w:val="both"/>
        <w:rPr>
          <w:rFonts w:asciiTheme="majorHAnsi" w:hAnsiTheme="majorHAnsi"/>
        </w:rPr>
      </w:pPr>
    </w:p>
    <w:p w14:paraId="7EC461A2" w14:textId="27B21F4D" w:rsidR="00A83FD2" w:rsidRPr="00D90309" w:rsidRDefault="00A83FD2" w:rsidP="00414D6A">
      <w:pPr>
        <w:spacing w:before="120"/>
        <w:jc w:val="both"/>
        <w:rPr>
          <w:rFonts w:asciiTheme="majorHAnsi" w:hAnsiTheme="majorHAnsi"/>
        </w:rPr>
      </w:pPr>
      <w:r w:rsidRPr="00D90309">
        <w:rPr>
          <w:rFonts w:asciiTheme="majorHAnsi" w:hAnsiTheme="majorHAnsi"/>
        </w:rPr>
        <w:t xml:space="preserve">During the introduction meeting, representatives of the </w:t>
      </w:r>
      <w:r w:rsidR="007E4361" w:rsidRPr="00D90309">
        <w:rPr>
          <w:rFonts w:asciiTheme="majorHAnsi" w:hAnsiTheme="majorHAnsi"/>
        </w:rPr>
        <w:t>Directorate for Payments</w:t>
      </w:r>
      <w:r w:rsidRPr="00D90309">
        <w:rPr>
          <w:rFonts w:asciiTheme="majorHAnsi" w:hAnsiTheme="majorHAnsi"/>
        </w:rPr>
        <w:t xml:space="preserve"> shall provide </w:t>
      </w:r>
      <w:r w:rsidR="001334CA" w:rsidRPr="00D90309">
        <w:rPr>
          <w:rFonts w:asciiTheme="majorHAnsi" w:hAnsiTheme="majorHAnsi"/>
        </w:rPr>
        <w:t xml:space="preserve">the </w:t>
      </w:r>
      <w:r w:rsidRPr="00D90309">
        <w:rPr>
          <w:rFonts w:asciiTheme="majorHAnsi" w:hAnsiTheme="majorHAnsi"/>
        </w:rPr>
        <w:t>Audit Company with electronic version of documentation relevant for audit assessment.</w:t>
      </w:r>
    </w:p>
    <w:p w14:paraId="4EE2760B" w14:textId="53F24CBC" w:rsidR="003A1BDB" w:rsidRPr="00D90309" w:rsidRDefault="00880C75" w:rsidP="00414D6A">
      <w:pPr>
        <w:spacing w:before="120"/>
        <w:jc w:val="both"/>
        <w:rPr>
          <w:rFonts w:asciiTheme="majorHAnsi" w:hAnsiTheme="majorHAnsi"/>
        </w:rPr>
      </w:pPr>
      <w:r w:rsidRPr="00D90309">
        <w:rPr>
          <w:rFonts w:asciiTheme="majorHAnsi" w:hAnsiTheme="majorHAnsi"/>
        </w:rPr>
        <w:t>The company will work with</w:t>
      </w:r>
      <w:r w:rsidR="001334CA" w:rsidRPr="00D90309">
        <w:rPr>
          <w:rFonts w:asciiTheme="majorHAnsi" w:hAnsiTheme="majorHAnsi"/>
        </w:rPr>
        <w:t xml:space="preserve"> the</w:t>
      </w:r>
      <w:r w:rsidRPr="00D90309">
        <w:rPr>
          <w:rFonts w:asciiTheme="majorHAnsi" w:hAnsiTheme="majorHAnsi"/>
        </w:rPr>
        <w:t xml:space="preserve"> </w:t>
      </w:r>
      <w:r w:rsidR="00D44B8D" w:rsidRPr="00D90309">
        <w:rPr>
          <w:rFonts w:asciiTheme="majorHAnsi" w:hAnsiTheme="majorHAnsi"/>
        </w:rPr>
        <w:t xml:space="preserve">department </w:t>
      </w:r>
      <w:r w:rsidR="00F776B3" w:rsidRPr="00D90309">
        <w:rPr>
          <w:rFonts w:asciiTheme="majorHAnsi" w:hAnsiTheme="majorHAnsi"/>
        </w:rPr>
        <w:t>for account</w:t>
      </w:r>
      <w:r w:rsidR="006709E9" w:rsidRPr="00D90309">
        <w:rPr>
          <w:rFonts w:asciiTheme="majorHAnsi" w:hAnsiTheme="majorHAnsi"/>
        </w:rPr>
        <w:t xml:space="preserve"> and budget</w:t>
      </w:r>
      <w:r w:rsidR="00F776B3" w:rsidRPr="00D90309">
        <w:rPr>
          <w:rFonts w:asciiTheme="majorHAnsi" w:hAnsiTheme="majorHAnsi"/>
        </w:rPr>
        <w:t xml:space="preserve">, </w:t>
      </w:r>
      <w:r w:rsidR="00764B5A" w:rsidRPr="00D90309">
        <w:rPr>
          <w:rFonts w:asciiTheme="majorHAnsi" w:hAnsiTheme="majorHAnsi"/>
        </w:rPr>
        <w:t xml:space="preserve">and, </w:t>
      </w:r>
      <w:r w:rsidR="00F776B3" w:rsidRPr="00D90309">
        <w:rPr>
          <w:rFonts w:asciiTheme="majorHAnsi" w:hAnsiTheme="majorHAnsi"/>
        </w:rPr>
        <w:t>if</w:t>
      </w:r>
      <w:r w:rsidR="006709E9" w:rsidRPr="00D90309">
        <w:rPr>
          <w:rStyle w:val="tlid-translation"/>
          <w:rFonts w:asciiTheme="majorHAnsi" w:hAnsiTheme="majorHAnsi"/>
          <w:lang w:val="en"/>
        </w:rPr>
        <w:t xml:space="preserve"> necessary</w:t>
      </w:r>
      <w:r w:rsidR="00764B5A" w:rsidRPr="00D90309">
        <w:rPr>
          <w:rStyle w:val="tlid-translation"/>
          <w:rFonts w:asciiTheme="majorHAnsi" w:hAnsiTheme="majorHAnsi"/>
          <w:lang w:val="en"/>
        </w:rPr>
        <w:t>,</w:t>
      </w:r>
      <w:r w:rsidRPr="00D90309">
        <w:rPr>
          <w:rFonts w:asciiTheme="majorHAnsi" w:hAnsiTheme="majorHAnsi"/>
        </w:rPr>
        <w:t xml:space="preserve"> with other </w:t>
      </w:r>
      <w:r w:rsidR="00F3334E" w:rsidRPr="00D90309">
        <w:rPr>
          <w:rFonts w:asciiTheme="majorHAnsi" w:hAnsiTheme="majorHAnsi"/>
        </w:rPr>
        <w:t>sectors/department</w:t>
      </w:r>
      <w:r w:rsidR="00480145" w:rsidRPr="00D90309">
        <w:rPr>
          <w:rFonts w:asciiTheme="majorHAnsi" w:hAnsiTheme="majorHAnsi"/>
        </w:rPr>
        <w:t>s responsible for implementation of IPARD in</w:t>
      </w:r>
      <w:r w:rsidR="00F3334E" w:rsidRPr="00D90309">
        <w:rPr>
          <w:rFonts w:asciiTheme="majorHAnsi" w:hAnsiTheme="majorHAnsi"/>
        </w:rPr>
        <w:t xml:space="preserve"> Directorate for </w:t>
      </w:r>
      <w:r w:rsidR="001334CA" w:rsidRPr="00D90309">
        <w:rPr>
          <w:rFonts w:asciiTheme="majorHAnsi" w:hAnsiTheme="majorHAnsi"/>
        </w:rPr>
        <w:t>Payments</w:t>
      </w:r>
      <w:r w:rsidRPr="00D90309">
        <w:rPr>
          <w:rFonts w:asciiTheme="majorHAnsi" w:hAnsiTheme="majorHAnsi"/>
        </w:rPr>
        <w:t>;</w:t>
      </w:r>
    </w:p>
    <w:p w14:paraId="60D756F1" w14:textId="77777777" w:rsidR="006942C6" w:rsidRPr="00D90309" w:rsidRDefault="006942C6" w:rsidP="00414D6A">
      <w:pPr>
        <w:spacing w:before="120"/>
        <w:jc w:val="both"/>
        <w:rPr>
          <w:rFonts w:asciiTheme="majorHAnsi" w:hAnsiTheme="majorHAnsi"/>
        </w:rPr>
      </w:pPr>
    </w:p>
    <w:p w14:paraId="402F3850" w14:textId="77777777" w:rsidR="00542ADD" w:rsidRPr="00D90309" w:rsidRDefault="00542ADD" w:rsidP="00414D6A">
      <w:pPr>
        <w:pStyle w:val="ListParagraph"/>
        <w:widowControl w:val="0"/>
        <w:numPr>
          <w:ilvl w:val="0"/>
          <w:numId w:val="28"/>
        </w:numPr>
        <w:autoSpaceDE w:val="0"/>
        <w:autoSpaceDN w:val="0"/>
        <w:adjustRightInd w:val="0"/>
        <w:jc w:val="both"/>
        <w:rPr>
          <w:rFonts w:asciiTheme="majorHAnsi" w:hAnsiTheme="majorHAnsi" w:cstheme="minorHAnsi"/>
          <w:b/>
        </w:rPr>
      </w:pPr>
      <w:r w:rsidRPr="00D90309">
        <w:rPr>
          <w:rFonts w:asciiTheme="majorHAnsi" w:hAnsiTheme="majorHAnsi" w:cstheme="minorHAnsi"/>
          <w:b/>
        </w:rPr>
        <w:t>Outputs</w:t>
      </w:r>
    </w:p>
    <w:p w14:paraId="6E9029F4" w14:textId="77777777" w:rsidR="00542ADD" w:rsidRPr="00D90309" w:rsidRDefault="00542ADD" w:rsidP="00414D6A">
      <w:pPr>
        <w:jc w:val="both"/>
        <w:rPr>
          <w:rFonts w:ascii="Calibri" w:eastAsia="SimSun" w:hAnsi="Calibri" w:cs="Calibri"/>
          <w:lang w:val="en-US"/>
        </w:rPr>
      </w:pPr>
      <w:r w:rsidRPr="00D90309">
        <w:rPr>
          <w:rFonts w:ascii="Calibri" w:eastAsia="SimSun" w:hAnsi="Calibri" w:cs="Calibri"/>
          <w:lang w:val="en-US"/>
        </w:rPr>
        <w:t>The following output will be delivered:</w:t>
      </w:r>
    </w:p>
    <w:p w14:paraId="2BA66E20" w14:textId="77777777" w:rsidR="00542ADD" w:rsidRPr="00D90309" w:rsidRDefault="00542ADD" w:rsidP="00414D6A">
      <w:pPr>
        <w:jc w:val="both"/>
        <w:rPr>
          <w:rFonts w:ascii="Calibri" w:eastAsia="SimSun" w:hAnsi="Calibri" w:cs="Calibri"/>
          <w:lang w:val="en-US"/>
        </w:rPr>
      </w:pPr>
    </w:p>
    <w:p w14:paraId="465AF0BB" w14:textId="50DC5E59" w:rsidR="00F776B3" w:rsidRPr="00D90309" w:rsidRDefault="00D90309" w:rsidP="00D90309">
      <w:pPr>
        <w:pStyle w:val="ListParagraph"/>
        <w:numPr>
          <w:ilvl w:val="0"/>
          <w:numId w:val="43"/>
        </w:numPr>
        <w:spacing w:before="120"/>
        <w:jc w:val="both"/>
        <w:rPr>
          <w:rFonts w:asciiTheme="majorHAnsi" w:hAnsiTheme="majorHAnsi"/>
        </w:rPr>
      </w:pPr>
      <w:r w:rsidRPr="00D90309">
        <w:rPr>
          <w:rFonts w:asciiTheme="majorHAnsi" w:hAnsiTheme="majorHAnsi"/>
        </w:rPr>
        <w:t>I</w:t>
      </w:r>
      <w:r w:rsidR="00F14D31" w:rsidRPr="00D90309">
        <w:rPr>
          <w:rFonts w:asciiTheme="majorHAnsi" w:hAnsiTheme="majorHAnsi"/>
        </w:rPr>
        <w:t>nception Report</w:t>
      </w:r>
      <w:r w:rsidR="00635361" w:rsidRPr="00D90309">
        <w:rPr>
          <w:rFonts w:asciiTheme="majorHAnsi" w:hAnsiTheme="majorHAnsi"/>
        </w:rPr>
        <w:t xml:space="preserve"> with a proposal</w:t>
      </w:r>
      <w:r w:rsidR="0000557B" w:rsidRPr="00D90309">
        <w:rPr>
          <w:rFonts w:asciiTheme="majorHAnsi" w:hAnsiTheme="majorHAnsi"/>
        </w:rPr>
        <w:t xml:space="preserve"> </w:t>
      </w:r>
      <w:r w:rsidR="0000557B" w:rsidRPr="00D90309">
        <w:rPr>
          <w:rFonts w:ascii="Calibri" w:eastAsia="SimSun" w:hAnsi="Calibri" w:cs="Calibri"/>
          <w:lang w:val="en-US"/>
        </w:rPr>
        <w:t>the applicable international accounting standards</w:t>
      </w:r>
      <w:r w:rsidR="0000557B" w:rsidRPr="00D90309">
        <w:rPr>
          <w:rFonts w:asciiTheme="majorHAnsi" w:hAnsiTheme="majorHAnsi"/>
        </w:rPr>
        <w:t xml:space="preserve"> for public sector and</w:t>
      </w:r>
      <w:r w:rsidR="00F14D31" w:rsidRPr="00D90309">
        <w:rPr>
          <w:rFonts w:asciiTheme="majorHAnsi" w:hAnsiTheme="majorHAnsi"/>
        </w:rPr>
        <w:t xml:space="preserve"> a detailed operational work plan</w:t>
      </w:r>
    </w:p>
    <w:p w14:paraId="54ACC29C" w14:textId="149C46DC" w:rsidR="00FF44F3" w:rsidRPr="00D90309" w:rsidRDefault="00C5144D" w:rsidP="00D90309">
      <w:pPr>
        <w:pStyle w:val="ListParagraph"/>
        <w:numPr>
          <w:ilvl w:val="0"/>
          <w:numId w:val="43"/>
        </w:numPr>
        <w:spacing w:before="120"/>
        <w:jc w:val="both"/>
        <w:rPr>
          <w:rFonts w:asciiTheme="majorHAnsi" w:hAnsiTheme="majorHAnsi"/>
        </w:rPr>
      </w:pPr>
      <w:r w:rsidRPr="00D90309">
        <w:rPr>
          <w:rFonts w:asciiTheme="majorHAnsi" w:hAnsiTheme="majorHAnsi"/>
        </w:rPr>
        <w:t>Final</w:t>
      </w:r>
      <w:r w:rsidR="00F14D31" w:rsidRPr="00D90309">
        <w:rPr>
          <w:rFonts w:asciiTheme="majorHAnsi" w:hAnsiTheme="majorHAnsi"/>
        </w:rPr>
        <w:t xml:space="preserve"> Report with a detailed </w:t>
      </w:r>
      <w:r w:rsidR="00635361" w:rsidRPr="00D90309">
        <w:rPr>
          <w:rFonts w:asciiTheme="majorHAnsi" w:hAnsiTheme="majorHAnsi"/>
        </w:rPr>
        <w:t>analysis</w:t>
      </w:r>
      <w:r w:rsidRPr="00D90309">
        <w:rPr>
          <w:rFonts w:asciiTheme="majorHAnsi" w:hAnsiTheme="majorHAnsi"/>
        </w:rPr>
        <w:t xml:space="preserve">, possible non-conformities </w:t>
      </w:r>
      <w:r w:rsidR="00FF44F3" w:rsidRPr="00D90309">
        <w:rPr>
          <w:rFonts w:asciiTheme="majorHAnsi" w:hAnsiTheme="majorHAnsi"/>
        </w:rPr>
        <w:t xml:space="preserve">found </w:t>
      </w:r>
      <w:r w:rsidRPr="00D90309">
        <w:rPr>
          <w:rFonts w:asciiTheme="majorHAnsi" w:hAnsiTheme="majorHAnsi"/>
        </w:rPr>
        <w:t xml:space="preserve"> </w:t>
      </w:r>
      <w:r w:rsidR="00635361" w:rsidRPr="00D90309">
        <w:rPr>
          <w:rFonts w:asciiTheme="majorHAnsi" w:hAnsiTheme="majorHAnsi"/>
        </w:rPr>
        <w:t xml:space="preserve"> and recommendations for improvements of existing </w:t>
      </w:r>
      <w:r w:rsidR="0000557B" w:rsidRPr="00D90309">
        <w:rPr>
          <w:rFonts w:asciiTheme="majorHAnsi" w:hAnsiTheme="majorHAnsi"/>
        </w:rPr>
        <w:t>software solution</w:t>
      </w:r>
      <w:r w:rsidR="00635361" w:rsidRPr="00D90309">
        <w:rPr>
          <w:rFonts w:asciiTheme="majorHAnsi" w:hAnsiTheme="majorHAnsi"/>
        </w:rPr>
        <w:t xml:space="preserve"> and procedures for accounting</w:t>
      </w:r>
      <w:r w:rsidR="006C2D0F" w:rsidRPr="00D90309">
        <w:rPr>
          <w:rFonts w:asciiTheme="majorHAnsi" w:hAnsiTheme="majorHAnsi"/>
        </w:rPr>
        <w:t xml:space="preserve"> with the provided </w:t>
      </w:r>
      <w:r w:rsidR="006C2D0F" w:rsidRPr="00D90309">
        <w:rPr>
          <w:rFonts w:asciiTheme="majorHAnsi" w:hAnsiTheme="majorHAnsi" w:cstheme="minorHAnsi"/>
        </w:rPr>
        <w:t>assurance that Financial statements are prepared based on General Ledger maintained in accordance with Internationally Accepted Accounting Standards for public sector, applying accrual basis principle for recognizing all transactions and events.</w:t>
      </w:r>
    </w:p>
    <w:p w14:paraId="1DA9CCEB" w14:textId="77777777" w:rsidR="00F14D31" w:rsidRPr="00D90309" w:rsidRDefault="00F14D31" w:rsidP="00414D6A">
      <w:pPr>
        <w:spacing w:before="120"/>
        <w:jc w:val="both"/>
        <w:rPr>
          <w:rFonts w:asciiTheme="majorHAnsi" w:hAnsiTheme="majorHAnsi"/>
        </w:rPr>
      </w:pPr>
      <w:r w:rsidRPr="00D90309">
        <w:rPr>
          <w:rFonts w:asciiTheme="majorHAnsi" w:hAnsiTheme="majorHAnsi"/>
        </w:rPr>
        <w:t xml:space="preserve">The </w:t>
      </w:r>
      <w:r w:rsidRPr="00D90309">
        <w:rPr>
          <w:rFonts w:asciiTheme="majorHAnsi" w:hAnsiTheme="majorHAnsi"/>
          <w:b/>
          <w:u w:val="single"/>
        </w:rPr>
        <w:t>final report</w:t>
      </w:r>
      <w:r w:rsidRPr="00D90309">
        <w:rPr>
          <w:rFonts w:asciiTheme="majorHAnsi" w:hAnsiTheme="majorHAnsi"/>
        </w:rPr>
        <w:t xml:space="preserve"> should contain all activities defined in this </w:t>
      </w:r>
      <w:proofErr w:type="spellStart"/>
      <w:r w:rsidRPr="00D90309">
        <w:rPr>
          <w:rFonts w:asciiTheme="majorHAnsi" w:hAnsiTheme="majorHAnsi"/>
        </w:rPr>
        <w:t>ToR</w:t>
      </w:r>
      <w:proofErr w:type="spellEnd"/>
      <w:r w:rsidRPr="00D90309">
        <w:rPr>
          <w:rFonts w:asciiTheme="majorHAnsi" w:hAnsiTheme="majorHAnsi"/>
        </w:rPr>
        <w:t>.</w:t>
      </w:r>
    </w:p>
    <w:p w14:paraId="17DB93F6" w14:textId="77777777" w:rsidR="00D90309" w:rsidRDefault="00D90309" w:rsidP="00414D6A">
      <w:pPr>
        <w:spacing w:before="120"/>
        <w:jc w:val="both"/>
        <w:rPr>
          <w:rFonts w:asciiTheme="majorHAnsi" w:hAnsiTheme="majorHAnsi"/>
          <w:b/>
          <w:u w:val="single"/>
        </w:rPr>
      </w:pPr>
    </w:p>
    <w:p w14:paraId="162715FD" w14:textId="4BF1D740" w:rsidR="003A1BDB" w:rsidRPr="00D90309" w:rsidRDefault="00880C75" w:rsidP="00414D6A">
      <w:pPr>
        <w:spacing w:before="120"/>
        <w:jc w:val="both"/>
        <w:rPr>
          <w:rFonts w:asciiTheme="majorHAnsi" w:hAnsiTheme="majorHAnsi"/>
          <w:b/>
          <w:u w:val="single"/>
        </w:rPr>
      </w:pPr>
      <w:r w:rsidRPr="00D90309">
        <w:rPr>
          <w:rFonts w:asciiTheme="majorHAnsi" w:hAnsiTheme="majorHAnsi"/>
          <w:b/>
          <w:u w:val="single"/>
        </w:rPr>
        <w:t>Required qualifications and evaluation criteria</w:t>
      </w:r>
    </w:p>
    <w:p w14:paraId="6A702876" w14:textId="77777777" w:rsidR="00C52634" w:rsidRPr="00D90309" w:rsidRDefault="00C52634" w:rsidP="00414D6A">
      <w:pPr>
        <w:spacing w:before="120"/>
        <w:jc w:val="both"/>
        <w:rPr>
          <w:rFonts w:asciiTheme="majorHAnsi" w:hAnsiTheme="majorHAnsi"/>
        </w:rPr>
      </w:pPr>
      <w:r w:rsidRPr="00D90309">
        <w:rPr>
          <w:rFonts w:asciiTheme="majorHAnsi" w:hAnsiTheme="majorHAnsi"/>
        </w:rPr>
        <w:t>The consulting company, selected to perform the tasks should have:</w:t>
      </w:r>
    </w:p>
    <w:p w14:paraId="6BCD2B61" w14:textId="3F6E5FC3" w:rsidR="00302B8C" w:rsidRPr="00D90309" w:rsidRDefault="00E12371" w:rsidP="00414D6A">
      <w:pPr>
        <w:pStyle w:val="ListParagraph"/>
        <w:numPr>
          <w:ilvl w:val="0"/>
          <w:numId w:val="24"/>
        </w:numPr>
        <w:spacing w:before="120"/>
        <w:jc w:val="both"/>
        <w:rPr>
          <w:rFonts w:asciiTheme="majorHAnsi" w:hAnsiTheme="majorHAnsi"/>
        </w:rPr>
      </w:pPr>
      <w:r w:rsidRPr="00D90309">
        <w:rPr>
          <w:rFonts w:asciiTheme="majorHAnsi" w:hAnsiTheme="majorHAnsi"/>
        </w:rPr>
        <w:t xml:space="preserve">At least </w:t>
      </w:r>
      <w:r w:rsidR="00D22122">
        <w:rPr>
          <w:rFonts w:asciiTheme="majorHAnsi" w:hAnsiTheme="majorHAnsi"/>
        </w:rPr>
        <w:t>10</w:t>
      </w:r>
      <w:r w:rsidRPr="00D90309">
        <w:rPr>
          <w:rFonts w:asciiTheme="majorHAnsi" w:hAnsiTheme="majorHAnsi"/>
        </w:rPr>
        <w:t xml:space="preserve"> years’ experience </w:t>
      </w:r>
      <w:r w:rsidR="007D07E6" w:rsidRPr="00D90309">
        <w:rPr>
          <w:rFonts w:asciiTheme="majorHAnsi" w:hAnsiTheme="majorHAnsi"/>
        </w:rPr>
        <w:t xml:space="preserve">in performing external audit in the field of </w:t>
      </w:r>
      <w:r w:rsidR="00F776B3" w:rsidRPr="00D90309">
        <w:rPr>
          <w:rFonts w:asciiTheme="majorHAnsi" w:hAnsiTheme="majorHAnsi"/>
        </w:rPr>
        <w:t>account</w:t>
      </w:r>
      <w:r w:rsidR="001621DA" w:rsidRPr="00D90309">
        <w:rPr>
          <w:rFonts w:asciiTheme="majorHAnsi" w:hAnsiTheme="majorHAnsi"/>
        </w:rPr>
        <w:t>ing</w:t>
      </w:r>
      <w:r w:rsidR="00702AFF" w:rsidRPr="00D90309">
        <w:rPr>
          <w:rFonts w:asciiTheme="majorHAnsi" w:hAnsiTheme="majorHAnsi"/>
        </w:rPr>
        <w:t xml:space="preserve"> </w:t>
      </w:r>
    </w:p>
    <w:p w14:paraId="39061363" w14:textId="085C9A2E" w:rsidR="00702AFF" w:rsidRPr="00D90309" w:rsidRDefault="00401F6B" w:rsidP="00414D6A">
      <w:pPr>
        <w:pStyle w:val="ListParagraph"/>
        <w:numPr>
          <w:ilvl w:val="0"/>
          <w:numId w:val="24"/>
        </w:numPr>
        <w:spacing w:before="120"/>
        <w:jc w:val="both"/>
        <w:rPr>
          <w:rFonts w:asciiTheme="majorHAnsi" w:hAnsiTheme="majorHAnsi"/>
        </w:rPr>
      </w:pPr>
      <w:r w:rsidRPr="00D90309">
        <w:rPr>
          <w:rFonts w:asciiTheme="majorHAnsi" w:hAnsiTheme="majorHAnsi"/>
        </w:rPr>
        <w:t>Minimum</w:t>
      </w:r>
      <w:r w:rsidR="00702AFF" w:rsidRPr="00D90309">
        <w:rPr>
          <w:rFonts w:asciiTheme="majorHAnsi" w:hAnsiTheme="majorHAnsi"/>
        </w:rPr>
        <w:t xml:space="preserve"> </w:t>
      </w:r>
      <w:r w:rsidR="00DD29D5">
        <w:rPr>
          <w:rFonts w:asciiTheme="majorHAnsi" w:hAnsiTheme="majorHAnsi"/>
        </w:rPr>
        <w:t>5</w:t>
      </w:r>
      <w:r w:rsidR="00D1711E" w:rsidRPr="00D90309">
        <w:rPr>
          <w:rFonts w:asciiTheme="majorHAnsi" w:hAnsiTheme="majorHAnsi"/>
        </w:rPr>
        <w:t xml:space="preserve"> similar contracts during last </w:t>
      </w:r>
      <w:r w:rsidR="00E12371" w:rsidRPr="00D90309">
        <w:rPr>
          <w:rFonts w:asciiTheme="majorHAnsi" w:hAnsiTheme="majorHAnsi"/>
        </w:rPr>
        <w:t>3</w:t>
      </w:r>
      <w:r w:rsidR="00702AFF" w:rsidRPr="00D90309">
        <w:rPr>
          <w:rFonts w:asciiTheme="majorHAnsi" w:hAnsiTheme="majorHAnsi"/>
        </w:rPr>
        <w:t xml:space="preserve"> years</w:t>
      </w:r>
      <w:r w:rsidR="00890D18" w:rsidRPr="00D90309">
        <w:rPr>
          <w:rFonts w:asciiTheme="majorHAnsi" w:hAnsiTheme="majorHAnsi"/>
        </w:rPr>
        <w:t xml:space="preserve"> in scope and nature, particularly</w:t>
      </w:r>
      <w:r w:rsidR="00702AFF" w:rsidRPr="00D90309">
        <w:rPr>
          <w:rFonts w:asciiTheme="majorHAnsi" w:hAnsiTheme="majorHAnsi"/>
        </w:rPr>
        <w:t xml:space="preserve"> in audit services on implementation of </w:t>
      </w:r>
      <w:r w:rsidR="00F776B3" w:rsidRPr="00D90309">
        <w:rPr>
          <w:rFonts w:asciiTheme="majorHAnsi" w:hAnsiTheme="majorHAnsi"/>
        </w:rPr>
        <w:t xml:space="preserve">accounting </w:t>
      </w:r>
      <w:r w:rsidR="00702AFF" w:rsidRPr="00D90309">
        <w:rPr>
          <w:rFonts w:asciiTheme="majorHAnsi" w:hAnsiTheme="majorHAnsi"/>
        </w:rPr>
        <w:t xml:space="preserve">standards </w:t>
      </w:r>
      <w:r w:rsidR="00E12A05" w:rsidRPr="00D90309">
        <w:rPr>
          <w:rFonts w:asciiTheme="majorHAnsi" w:hAnsiTheme="majorHAnsi"/>
        </w:rPr>
        <w:t xml:space="preserve"> </w:t>
      </w:r>
      <w:r w:rsidR="00702AFF" w:rsidRPr="00D90309">
        <w:rPr>
          <w:rFonts w:asciiTheme="majorHAnsi" w:hAnsiTheme="majorHAnsi"/>
        </w:rPr>
        <w:t xml:space="preserve"> </w:t>
      </w:r>
    </w:p>
    <w:p w14:paraId="39228D37" w14:textId="63937E1F" w:rsidR="00A67B9A" w:rsidRPr="00D90309" w:rsidRDefault="0054238E" w:rsidP="00414D6A">
      <w:pPr>
        <w:pStyle w:val="ListParagraph"/>
        <w:numPr>
          <w:ilvl w:val="0"/>
          <w:numId w:val="24"/>
        </w:numPr>
        <w:spacing w:before="120"/>
        <w:jc w:val="both"/>
        <w:rPr>
          <w:rFonts w:asciiTheme="majorHAnsi" w:hAnsiTheme="majorHAnsi"/>
        </w:rPr>
      </w:pPr>
      <w:r w:rsidRPr="00D90309">
        <w:rPr>
          <w:rFonts w:asciiTheme="majorHAnsi" w:hAnsiTheme="majorHAnsi"/>
        </w:rPr>
        <w:t>Availab</w:t>
      </w:r>
      <w:r w:rsidR="001621DA" w:rsidRPr="00D90309">
        <w:rPr>
          <w:rFonts w:asciiTheme="majorHAnsi" w:hAnsiTheme="majorHAnsi"/>
        </w:rPr>
        <w:t>ility of</w:t>
      </w:r>
      <w:r w:rsidRPr="00D90309">
        <w:rPr>
          <w:rFonts w:asciiTheme="majorHAnsi" w:hAnsiTheme="majorHAnsi"/>
        </w:rPr>
        <w:t xml:space="preserve"> staff</w:t>
      </w:r>
      <w:r w:rsidR="00414D6A" w:rsidRPr="00D90309">
        <w:rPr>
          <w:rFonts w:asciiTheme="majorHAnsi" w:hAnsiTheme="majorHAnsi"/>
        </w:rPr>
        <w:t xml:space="preserve"> </w:t>
      </w:r>
    </w:p>
    <w:p w14:paraId="7D903F0F" w14:textId="77777777" w:rsidR="00F177B6" w:rsidRPr="00D90309" w:rsidRDefault="00F177B6" w:rsidP="00414D6A">
      <w:pPr>
        <w:spacing w:before="120"/>
        <w:jc w:val="both"/>
        <w:rPr>
          <w:rFonts w:asciiTheme="majorHAnsi" w:hAnsiTheme="majorHAnsi"/>
        </w:rPr>
      </w:pPr>
      <w:r w:rsidRPr="00D90309">
        <w:rPr>
          <w:rFonts w:asciiTheme="majorHAnsi" w:hAnsiTheme="majorHAnsi"/>
        </w:rPr>
        <w:t xml:space="preserve">Consultant </w:t>
      </w:r>
      <w:r w:rsidR="00582227" w:rsidRPr="00D90309">
        <w:rPr>
          <w:rFonts w:asciiTheme="majorHAnsi" w:hAnsiTheme="majorHAnsi"/>
        </w:rPr>
        <w:t>Company</w:t>
      </w:r>
      <w:r w:rsidRPr="00D90309">
        <w:rPr>
          <w:rFonts w:asciiTheme="majorHAnsi" w:hAnsiTheme="majorHAnsi"/>
        </w:rPr>
        <w:t xml:space="preserve"> will be selected in accordance with the Consultant’s Qualification Based Selection method (CQ) set out in the World Bank’s “Procurement Regulations for IPF Borrowers” July 2016, Revised November 2017.</w:t>
      </w:r>
    </w:p>
    <w:p w14:paraId="21D0189D" w14:textId="77777777" w:rsidR="00F177B6" w:rsidRPr="00D90309" w:rsidRDefault="00F177B6" w:rsidP="00414D6A">
      <w:pPr>
        <w:spacing w:before="120"/>
        <w:jc w:val="both"/>
        <w:rPr>
          <w:rFonts w:asciiTheme="majorHAnsi" w:hAnsiTheme="majorHAnsi"/>
        </w:rPr>
      </w:pPr>
      <w:r w:rsidRPr="00D90309">
        <w:rPr>
          <w:rFonts w:asciiTheme="majorHAnsi" w:hAnsiTheme="majorHAnsi"/>
        </w:rPr>
        <w:lastRenderedPageBreak/>
        <w:t>Contract type will be lump sum.</w:t>
      </w:r>
    </w:p>
    <w:p w14:paraId="474D03BF" w14:textId="77777777" w:rsidR="00F177B6" w:rsidRPr="00D90309" w:rsidRDefault="00F177B6" w:rsidP="00414D6A">
      <w:pPr>
        <w:spacing w:before="120"/>
        <w:jc w:val="both"/>
        <w:rPr>
          <w:rFonts w:asciiTheme="majorHAnsi" w:hAnsiTheme="majorHAnsi"/>
        </w:rPr>
      </w:pPr>
      <w:r w:rsidRPr="00D90309">
        <w:rPr>
          <w:rFonts w:asciiTheme="majorHAnsi" w:hAnsiTheme="majorHAnsi"/>
        </w:rPr>
        <w:t xml:space="preserve">The team will include at minimum the following personnel with required qualifications of the key experts: </w:t>
      </w:r>
    </w:p>
    <w:p w14:paraId="70957F84" w14:textId="77777777" w:rsidR="00F177B6" w:rsidRPr="00D90309" w:rsidRDefault="00F177B6" w:rsidP="00414D6A">
      <w:pPr>
        <w:spacing w:before="120"/>
        <w:jc w:val="both"/>
        <w:rPr>
          <w:rFonts w:asciiTheme="majorHAnsi" w:hAnsiTheme="maj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F238AF" w:rsidRPr="00D90309" w14:paraId="54AD5EDE" w14:textId="77777777" w:rsidTr="0086190A">
        <w:trPr>
          <w:jc w:val="center"/>
        </w:trPr>
        <w:tc>
          <w:tcPr>
            <w:tcW w:w="9065" w:type="dxa"/>
            <w:shd w:val="clear" w:color="auto" w:fill="D9D9D9"/>
          </w:tcPr>
          <w:p w14:paraId="3249CF95" w14:textId="77777777" w:rsidR="00F177B6" w:rsidRPr="00D90309" w:rsidRDefault="00F177B6" w:rsidP="00414D6A">
            <w:pPr>
              <w:jc w:val="both"/>
              <w:rPr>
                <w:rFonts w:asciiTheme="majorHAnsi" w:hAnsiTheme="majorHAnsi" w:cstheme="minorHAnsi"/>
                <w:b/>
                <w:u w:val="single"/>
              </w:rPr>
            </w:pPr>
            <w:r w:rsidRPr="00D90309">
              <w:rPr>
                <w:rFonts w:asciiTheme="majorHAnsi" w:hAnsiTheme="majorHAnsi" w:cstheme="minorHAnsi"/>
                <w:b/>
              </w:rPr>
              <w:t>Team Leader</w:t>
            </w:r>
          </w:p>
        </w:tc>
      </w:tr>
      <w:tr w:rsidR="00F238AF" w:rsidRPr="00D90309" w14:paraId="73E132A7" w14:textId="77777777" w:rsidTr="0086190A">
        <w:trPr>
          <w:jc w:val="center"/>
        </w:trPr>
        <w:tc>
          <w:tcPr>
            <w:tcW w:w="9065" w:type="dxa"/>
            <w:shd w:val="clear" w:color="auto" w:fill="D9D9D9"/>
          </w:tcPr>
          <w:p w14:paraId="1A1D5F64" w14:textId="77777777" w:rsidR="00F177B6" w:rsidRPr="00D90309" w:rsidRDefault="00F177B6" w:rsidP="00414D6A">
            <w:pPr>
              <w:jc w:val="both"/>
              <w:rPr>
                <w:rFonts w:asciiTheme="majorHAnsi" w:hAnsiTheme="majorHAnsi" w:cstheme="minorHAnsi"/>
                <w:i/>
                <w:u w:val="single"/>
              </w:rPr>
            </w:pPr>
            <w:r w:rsidRPr="00D90309">
              <w:rPr>
                <w:rFonts w:asciiTheme="majorHAnsi" w:hAnsiTheme="majorHAnsi" w:cstheme="minorHAnsi"/>
                <w:i/>
                <w:u w:val="single"/>
              </w:rPr>
              <w:t>Essential qualifications</w:t>
            </w:r>
          </w:p>
        </w:tc>
      </w:tr>
      <w:tr w:rsidR="00F238AF" w:rsidRPr="00D90309" w14:paraId="254CB2D6" w14:textId="77777777" w:rsidTr="0086190A">
        <w:trPr>
          <w:jc w:val="center"/>
        </w:trPr>
        <w:tc>
          <w:tcPr>
            <w:tcW w:w="9065" w:type="dxa"/>
          </w:tcPr>
          <w:p w14:paraId="21611AC5" w14:textId="77777777" w:rsidR="00F177B6" w:rsidRPr="00D90309" w:rsidRDefault="00F177B6" w:rsidP="00E12A05">
            <w:pPr>
              <w:jc w:val="both"/>
              <w:rPr>
                <w:rFonts w:asciiTheme="majorHAnsi" w:hAnsiTheme="majorHAnsi" w:cstheme="minorHAnsi"/>
              </w:rPr>
            </w:pPr>
            <w:r w:rsidRPr="00D90309">
              <w:rPr>
                <w:rFonts w:asciiTheme="majorHAnsi" w:hAnsiTheme="majorHAnsi" w:cstheme="minorHAnsi"/>
              </w:rPr>
              <w:t xml:space="preserve">At least a University Diploma – </w:t>
            </w:r>
            <w:r w:rsidRPr="00D90309">
              <w:rPr>
                <w:rFonts w:asciiTheme="majorHAnsi" w:hAnsiTheme="majorHAnsi"/>
              </w:rPr>
              <w:t xml:space="preserve">in </w:t>
            </w:r>
            <w:r w:rsidR="00E12A05" w:rsidRPr="00D90309">
              <w:rPr>
                <w:rFonts w:asciiTheme="majorHAnsi" w:hAnsiTheme="majorHAnsi"/>
              </w:rPr>
              <w:t xml:space="preserve">Economic </w:t>
            </w:r>
            <w:r w:rsidRPr="00D90309">
              <w:rPr>
                <w:rFonts w:asciiTheme="majorHAnsi" w:hAnsiTheme="majorHAnsi"/>
              </w:rPr>
              <w:t xml:space="preserve"> Science</w:t>
            </w:r>
            <w:r w:rsidR="00E12A05" w:rsidRPr="00D90309">
              <w:rPr>
                <w:rFonts w:asciiTheme="majorHAnsi" w:hAnsiTheme="majorHAnsi"/>
              </w:rPr>
              <w:t xml:space="preserve"> or </w:t>
            </w:r>
            <w:r w:rsidRPr="00D90309">
              <w:rPr>
                <w:rFonts w:asciiTheme="majorHAnsi" w:hAnsiTheme="majorHAnsi"/>
              </w:rPr>
              <w:t xml:space="preserve"> Equivalent</w:t>
            </w:r>
          </w:p>
        </w:tc>
      </w:tr>
      <w:tr w:rsidR="00F238AF" w:rsidRPr="00D90309" w14:paraId="5A1DFC23" w14:textId="77777777" w:rsidTr="0086190A">
        <w:trPr>
          <w:jc w:val="center"/>
        </w:trPr>
        <w:tc>
          <w:tcPr>
            <w:tcW w:w="9065" w:type="dxa"/>
          </w:tcPr>
          <w:p w14:paraId="0A758939" w14:textId="685B015F" w:rsidR="00F177B6" w:rsidRPr="00D90309" w:rsidRDefault="00F177B6">
            <w:pPr>
              <w:jc w:val="both"/>
              <w:rPr>
                <w:rFonts w:asciiTheme="majorHAnsi" w:hAnsiTheme="majorHAnsi" w:cstheme="minorHAnsi"/>
              </w:rPr>
            </w:pPr>
            <w:r w:rsidRPr="00D90309">
              <w:rPr>
                <w:rFonts w:asciiTheme="majorHAnsi" w:hAnsiTheme="majorHAnsi"/>
              </w:rPr>
              <w:t xml:space="preserve">At least 5 years of practical </w:t>
            </w:r>
            <w:r w:rsidR="003D4266" w:rsidRPr="00D90309">
              <w:rPr>
                <w:rFonts w:asciiTheme="majorHAnsi" w:hAnsiTheme="majorHAnsi"/>
              </w:rPr>
              <w:t>experience</w:t>
            </w:r>
            <w:r w:rsidR="00BB68E1">
              <w:rPr>
                <w:rFonts w:asciiTheme="majorHAnsi" w:hAnsiTheme="majorHAnsi"/>
              </w:rPr>
              <w:t xml:space="preserve"> of work in </w:t>
            </w:r>
            <w:r w:rsidR="00BB68E1" w:rsidRPr="00BB68E1">
              <w:rPr>
                <w:rFonts w:asciiTheme="majorHAnsi" w:hAnsiTheme="majorHAnsi"/>
              </w:rPr>
              <w:t>contracts</w:t>
            </w:r>
            <w:r w:rsidR="003D4266" w:rsidRPr="00D90309">
              <w:rPr>
                <w:rFonts w:asciiTheme="majorHAnsi" w:hAnsiTheme="majorHAnsi"/>
              </w:rPr>
              <w:t xml:space="preserve"> in auditing </w:t>
            </w:r>
            <w:r w:rsidR="00E12A05" w:rsidRPr="00D90309">
              <w:rPr>
                <w:rFonts w:asciiTheme="majorHAnsi" w:hAnsiTheme="majorHAnsi"/>
              </w:rPr>
              <w:t>accounting</w:t>
            </w:r>
            <w:r w:rsidR="00F534F7" w:rsidRPr="00D90309">
              <w:rPr>
                <w:rFonts w:asciiTheme="majorHAnsi" w:hAnsiTheme="majorHAnsi"/>
              </w:rPr>
              <w:t>,</w:t>
            </w:r>
            <w:r w:rsidR="00E12A05" w:rsidRPr="00D90309">
              <w:rPr>
                <w:rFonts w:asciiTheme="majorHAnsi" w:hAnsiTheme="majorHAnsi"/>
              </w:rPr>
              <w:t xml:space="preserve"> </w:t>
            </w:r>
            <w:r w:rsidR="00F534F7" w:rsidRPr="00D90309">
              <w:rPr>
                <w:rFonts w:asciiTheme="majorHAnsi" w:hAnsiTheme="majorHAnsi"/>
              </w:rPr>
              <w:t>International Accounting Standard implementation and external auditing</w:t>
            </w:r>
            <w:r w:rsidR="00D22122">
              <w:rPr>
                <w:rFonts w:asciiTheme="majorHAnsi" w:hAnsiTheme="majorHAnsi"/>
              </w:rPr>
              <w:t xml:space="preserve"> </w:t>
            </w:r>
          </w:p>
        </w:tc>
      </w:tr>
      <w:tr w:rsidR="00F238AF" w:rsidRPr="00D90309" w14:paraId="4523F951" w14:textId="77777777" w:rsidTr="0086190A">
        <w:trPr>
          <w:jc w:val="center"/>
        </w:trPr>
        <w:tc>
          <w:tcPr>
            <w:tcW w:w="9065" w:type="dxa"/>
          </w:tcPr>
          <w:p w14:paraId="58E0DA4F" w14:textId="765F943F" w:rsidR="00F177B6" w:rsidRPr="00D90309" w:rsidRDefault="00F177B6" w:rsidP="00E12A05">
            <w:pPr>
              <w:jc w:val="both"/>
              <w:rPr>
                <w:rFonts w:asciiTheme="majorHAnsi" w:hAnsiTheme="majorHAnsi"/>
              </w:rPr>
            </w:pPr>
            <w:r w:rsidRPr="00D90309">
              <w:rPr>
                <w:rFonts w:asciiTheme="majorHAnsi" w:hAnsiTheme="majorHAnsi"/>
              </w:rPr>
              <w:t xml:space="preserve">Professional certification of </w:t>
            </w:r>
            <w:r w:rsidR="00F776B3" w:rsidRPr="00D90309">
              <w:rPr>
                <w:rFonts w:asciiTheme="majorHAnsi" w:hAnsiTheme="majorHAnsi"/>
              </w:rPr>
              <w:t>accounting</w:t>
            </w:r>
            <w:r w:rsidR="00D22122">
              <w:rPr>
                <w:rFonts w:asciiTheme="majorHAnsi" w:hAnsiTheme="majorHAnsi"/>
              </w:rPr>
              <w:t xml:space="preserve"> and audit </w:t>
            </w:r>
            <w:r w:rsidR="00F776B3" w:rsidRPr="00D90309">
              <w:rPr>
                <w:rFonts w:asciiTheme="majorHAnsi" w:hAnsiTheme="majorHAnsi"/>
              </w:rPr>
              <w:t xml:space="preserve"> </w:t>
            </w:r>
          </w:p>
        </w:tc>
      </w:tr>
      <w:tr w:rsidR="00F238AF" w:rsidRPr="00D90309" w14:paraId="47D50BFD" w14:textId="77777777" w:rsidTr="0086190A">
        <w:trPr>
          <w:trHeight w:val="45"/>
          <w:jc w:val="center"/>
        </w:trPr>
        <w:tc>
          <w:tcPr>
            <w:tcW w:w="9065" w:type="dxa"/>
          </w:tcPr>
          <w:p w14:paraId="1020727E" w14:textId="77777777" w:rsidR="00F177B6" w:rsidRPr="00D90309" w:rsidRDefault="00F177B6" w:rsidP="00414D6A">
            <w:pPr>
              <w:jc w:val="both"/>
              <w:rPr>
                <w:rFonts w:asciiTheme="majorHAnsi" w:hAnsiTheme="majorHAnsi" w:cstheme="minorHAnsi"/>
              </w:rPr>
            </w:pPr>
            <w:r w:rsidRPr="00D90309">
              <w:rPr>
                <w:rFonts w:asciiTheme="majorHAnsi" w:hAnsiTheme="majorHAnsi" w:cstheme="minorHAnsi"/>
              </w:rPr>
              <w:t>Excellent command of the English language, and strong oral and written communication</w:t>
            </w:r>
          </w:p>
        </w:tc>
      </w:tr>
      <w:tr w:rsidR="00F238AF" w:rsidRPr="00D90309" w14:paraId="68058789" w14:textId="77777777" w:rsidTr="0086190A">
        <w:trPr>
          <w:jc w:val="center"/>
        </w:trPr>
        <w:tc>
          <w:tcPr>
            <w:tcW w:w="9065" w:type="dxa"/>
            <w:shd w:val="clear" w:color="auto" w:fill="D9D9D9"/>
          </w:tcPr>
          <w:p w14:paraId="5339B5F0" w14:textId="77777777" w:rsidR="00F177B6" w:rsidRPr="00D90309" w:rsidRDefault="00F177B6" w:rsidP="00414D6A">
            <w:pPr>
              <w:jc w:val="both"/>
              <w:rPr>
                <w:rFonts w:asciiTheme="majorHAnsi" w:hAnsiTheme="majorHAnsi" w:cstheme="minorHAnsi"/>
                <w:b/>
              </w:rPr>
            </w:pPr>
            <w:r w:rsidRPr="00D90309">
              <w:rPr>
                <w:rFonts w:asciiTheme="majorHAnsi" w:hAnsiTheme="majorHAnsi" w:cstheme="minorHAnsi"/>
                <w:i/>
                <w:u w:val="single"/>
              </w:rPr>
              <w:t>Preferable qualifications</w:t>
            </w:r>
          </w:p>
        </w:tc>
      </w:tr>
      <w:tr w:rsidR="00F238AF" w:rsidRPr="00D90309" w14:paraId="66BA76AD" w14:textId="77777777" w:rsidTr="0086190A">
        <w:trPr>
          <w:jc w:val="center"/>
        </w:trPr>
        <w:tc>
          <w:tcPr>
            <w:tcW w:w="9065" w:type="dxa"/>
          </w:tcPr>
          <w:p w14:paraId="372D7A52" w14:textId="4175CA55" w:rsidR="00F177B6" w:rsidRPr="00D90309" w:rsidRDefault="00F177B6" w:rsidP="00414D6A">
            <w:pPr>
              <w:jc w:val="both"/>
              <w:rPr>
                <w:rFonts w:asciiTheme="majorHAnsi" w:hAnsiTheme="majorHAnsi" w:cstheme="minorHAnsi"/>
              </w:rPr>
            </w:pPr>
            <w:r w:rsidRPr="00D90309">
              <w:rPr>
                <w:rFonts w:asciiTheme="majorHAnsi" w:hAnsiTheme="majorHAnsi" w:cstheme="minorHAnsi"/>
              </w:rPr>
              <w:t>Good organizational skills and</w:t>
            </w:r>
            <w:r w:rsidR="00E45464" w:rsidRPr="00D90309">
              <w:rPr>
                <w:rFonts w:asciiTheme="majorHAnsi" w:hAnsiTheme="majorHAnsi" w:cstheme="minorHAnsi"/>
              </w:rPr>
              <w:t xml:space="preserve"> team-leading skills</w:t>
            </w:r>
          </w:p>
        </w:tc>
      </w:tr>
      <w:tr w:rsidR="00F238AF" w:rsidRPr="00D90309" w14:paraId="170B8FC2" w14:textId="77777777" w:rsidTr="0086190A">
        <w:trPr>
          <w:jc w:val="center"/>
        </w:trPr>
        <w:tc>
          <w:tcPr>
            <w:tcW w:w="9065" w:type="dxa"/>
          </w:tcPr>
          <w:p w14:paraId="1A67B15A" w14:textId="5EDFF62B" w:rsidR="003D4266" w:rsidRPr="00D90309" w:rsidRDefault="003D4266" w:rsidP="00414D6A">
            <w:pPr>
              <w:jc w:val="both"/>
              <w:rPr>
                <w:rFonts w:asciiTheme="majorHAnsi" w:hAnsiTheme="majorHAnsi" w:cstheme="minorHAnsi"/>
              </w:rPr>
            </w:pPr>
            <w:r w:rsidRPr="00D90309">
              <w:rPr>
                <w:rFonts w:asciiTheme="majorHAnsi" w:hAnsiTheme="majorHAnsi" w:cstheme="minorHAnsi"/>
              </w:rPr>
              <w:t xml:space="preserve">Knowledge </w:t>
            </w:r>
            <w:r w:rsidR="00090FA1" w:rsidRPr="00D90309">
              <w:rPr>
                <w:rFonts w:asciiTheme="majorHAnsi" w:hAnsiTheme="majorHAnsi" w:cstheme="minorHAnsi"/>
              </w:rPr>
              <w:t>of one of the</w:t>
            </w:r>
            <w:r w:rsidRPr="00D90309">
              <w:rPr>
                <w:rFonts w:asciiTheme="majorHAnsi" w:hAnsiTheme="majorHAnsi" w:cstheme="minorHAnsi"/>
              </w:rPr>
              <w:t xml:space="preserve"> ex Yu languages</w:t>
            </w:r>
          </w:p>
        </w:tc>
      </w:tr>
      <w:tr w:rsidR="00F238AF" w:rsidRPr="00D90309" w14:paraId="7D4DE54D" w14:textId="77777777" w:rsidTr="0086190A">
        <w:trPr>
          <w:jc w:val="center"/>
        </w:trPr>
        <w:tc>
          <w:tcPr>
            <w:tcW w:w="9065" w:type="dxa"/>
            <w:shd w:val="clear" w:color="auto" w:fill="D9D9D9"/>
          </w:tcPr>
          <w:p w14:paraId="3196B296" w14:textId="77777777" w:rsidR="00F177B6" w:rsidRPr="00D90309" w:rsidRDefault="00F177B6" w:rsidP="00414D6A">
            <w:pPr>
              <w:jc w:val="both"/>
              <w:rPr>
                <w:rFonts w:asciiTheme="majorHAnsi" w:hAnsiTheme="majorHAnsi" w:cstheme="minorHAnsi"/>
                <w:b/>
              </w:rPr>
            </w:pPr>
          </w:p>
        </w:tc>
      </w:tr>
    </w:tbl>
    <w:p w14:paraId="3062BFBF" w14:textId="77777777" w:rsidR="000A3749" w:rsidRPr="00D90309" w:rsidRDefault="000A3749" w:rsidP="00414D6A">
      <w:pPr>
        <w:spacing w:before="120"/>
        <w:jc w:val="both"/>
        <w:rPr>
          <w:rFonts w:asciiTheme="majorHAnsi" w:hAnsiTheme="maj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F238AF" w:rsidRPr="00D90309" w14:paraId="05E3F78A" w14:textId="77777777" w:rsidTr="0086190A">
        <w:trPr>
          <w:jc w:val="center"/>
        </w:trPr>
        <w:tc>
          <w:tcPr>
            <w:tcW w:w="9065" w:type="dxa"/>
            <w:shd w:val="clear" w:color="auto" w:fill="D9D9D9"/>
          </w:tcPr>
          <w:p w14:paraId="5762D721" w14:textId="77777777" w:rsidR="003D4266" w:rsidRPr="00D90309" w:rsidRDefault="003D4266" w:rsidP="00D96DB1">
            <w:pPr>
              <w:jc w:val="both"/>
              <w:rPr>
                <w:rFonts w:asciiTheme="majorHAnsi" w:hAnsiTheme="majorHAnsi" w:cstheme="minorHAnsi"/>
                <w:b/>
              </w:rPr>
            </w:pPr>
            <w:r w:rsidRPr="00D90309">
              <w:rPr>
                <w:rFonts w:asciiTheme="majorHAnsi" w:hAnsiTheme="majorHAnsi" w:cstheme="minorHAnsi"/>
                <w:b/>
              </w:rPr>
              <w:t xml:space="preserve">Experts </w:t>
            </w:r>
            <w:r w:rsidR="00D96DB1" w:rsidRPr="00D90309">
              <w:rPr>
                <w:rFonts w:asciiTheme="majorHAnsi" w:hAnsiTheme="majorHAnsi" w:cstheme="minorHAnsi"/>
                <w:b/>
              </w:rPr>
              <w:t xml:space="preserve">* </w:t>
            </w:r>
          </w:p>
        </w:tc>
      </w:tr>
      <w:tr w:rsidR="00F238AF" w:rsidRPr="00D90309" w14:paraId="22B18AF2" w14:textId="77777777" w:rsidTr="0086190A">
        <w:trPr>
          <w:jc w:val="center"/>
        </w:trPr>
        <w:tc>
          <w:tcPr>
            <w:tcW w:w="9065" w:type="dxa"/>
            <w:shd w:val="clear" w:color="auto" w:fill="D9D9D9"/>
          </w:tcPr>
          <w:p w14:paraId="159C27DA" w14:textId="77777777" w:rsidR="003D4266" w:rsidRPr="00D90309" w:rsidRDefault="003D4266" w:rsidP="00414D6A">
            <w:pPr>
              <w:jc w:val="both"/>
              <w:rPr>
                <w:rFonts w:asciiTheme="majorHAnsi" w:hAnsiTheme="majorHAnsi" w:cstheme="minorHAnsi"/>
                <w:b/>
                <w:u w:val="single"/>
              </w:rPr>
            </w:pPr>
            <w:r w:rsidRPr="00D90309">
              <w:rPr>
                <w:rFonts w:asciiTheme="majorHAnsi" w:hAnsiTheme="majorHAnsi" w:cstheme="minorHAnsi"/>
                <w:i/>
                <w:u w:val="single"/>
              </w:rPr>
              <w:t>Essential qualifications</w:t>
            </w:r>
          </w:p>
        </w:tc>
      </w:tr>
      <w:tr w:rsidR="00F238AF" w:rsidRPr="00D90309" w14:paraId="0BDEA911" w14:textId="77777777" w:rsidTr="0086190A">
        <w:trPr>
          <w:jc w:val="center"/>
        </w:trPr>
        <w:tc>
          <w:tcPr>
            <w:tcW w:w="9065" w:type="dxa"/>
          </w:tcPr>
          <w:p w14:paraId="102C3AF6" w14:textId="77777777" w:rsidR="003D4266" w:rsidRPr="00D90309" w:rsidRDefault="003D4266" w:rsidP="00D96DB1">
            <w:pPr>
              <w:jc w:val="both"/>
              <w:rPr>
                <w:rFonts w:asciiTheme="majorHAnsi" w:hAnsiTheme="majorHAnsi" w:cstheme="minorHAnsi"/>
              </w:rPr>
            </w:pPr>
            <w:r w:rsidRPr="00D90309">
              <w:rPr>
                <w:rFonts w:asciiTheme="majorHAnsi" w:hAnsiTheme="majorHAnsi" w:cstheme="minorHAnsi"/>
              </w:rPr>
              <w:t xml:space="preserve">At least a University Diploma – </w:t>
            </w:r>
            <w:r w:rsidR="00D96DB1" w:rsidRPr="00D90309">
              <w:rPr>
                <w:rFonts w:asciiTheme="majorHAnsi" w:hAnsiTheme="majorHAnsi" w:cstheme="minorHAnsi"/>
              </w:rPr>
              <w:t>Economic science  or  Equivalent</w:t>
            </w:r>
          </w:p>
        </w:tc>
      </w:tr>
      <w:tr w:rsidR="00F238AF" w:rsidRPr="00D90309" w14:paraId="7DD83564" w14:textId="77777777" w:rsidTr="0086190A">
        <w:trPr>
          <w:jc w:val="center"/>
        </w:trPr>
        <w:tc>
          <w:tcPr>
            <w:tcW w:w="9065" w:type="dxa"/>
          </w:tcPr>
          <w:p w14:paraId="78089F67" w14:textId="76CAFB2C" w:rsidR="003D4266" w:rsidRPr="00D90309" w:rsidRDefault="003D4266" w:rsidP="00D96DB1">
            <w:pPr>
              <w:jc w:val="both"/>
              <w:rPr>
                <w:rFonts w:asciiTheme="majorHAnsi" w:hAnsiTheme="majorHAnsi" w:cstheme="minorHAnsi"/>
              </w:rPr>
            </w:pPr>
            <w:r w:rsidRPr="00D90309">
              <w:rPr>
                <w:rFonts w:asciiTheme="majorHAnsi" w:hAnsiTheme="majorHAnsi" w:cstheme="minorHAnsi"/>
              </w:rPr>
              <w:t xml:space="preserve">At least </w:t>
            </w:r>
            <w:r w:rsidR="00D22122">
              <w:rPr>
                <w:rFonts w:asciiTheme="majorHAnsi" w:hAnsiTheme="majorHAnsi" w:cstheme="minorHAnsi"/>
              </w:rPr>
              <w:t>5</w:t>
            </w:r>
            <w:r w:rsidRPr="00D90309">
              <w:rPr>
                <w:rFonts w:asciiTheme="majorHAnsi" w:hAnsiTheme="majorHAnsi" w:cstheme="minorHAnsi"/>
              </w:rPr>
              <w:t xml:space="preserve"> years of practical </w:t>
            </w:r>
            <w:r w:rsidR="00DD29D5" w:rsidRPr="00D90309">
              <w:rPr>
                <w:rFonts w:asciiTheme="majorHAnsi" w:hAnsiTheme="majorHAnsi" w:cstheme="minorHAnsi"/>
              </w:rPr>
              <w:t xml:space="preserve">experience </w:t>
            </w:r>
            <w:r w:rsidR="00DD29D5">
              <w:rPr>
                <w:rFonts w:asciiTheme="majorHAnsi" w:hAnsiTheme="majorHAnsi" w:cstheme="minorHAnsi"/>
              </w:rPr>
              <w:t>of</w:t>
            </w:r>
            <w:r w:rsidR="00BB68E1" w:rsidRPr="00BB68E1">
              <w:rPr>
                <w:rFonts w:asciiTheme="majorHAnsi" w:hAnsiTheme="majorHAnsi" w:cstheme="minorHAnsi"/>
              </w:rPr>
              <w:t xml:space="preserve"> work in contracts</w:t>
            </w:r>
            <w:r w:rsidRPr="00D90309">
              <w:rPr>
                <w:rFonts w:asciiTheme="majorHAnsi" w:hAnsiTheme="majorHAnsi" w:cstheme="minorHAnsi"/>
              </w:rPr>
              <w:t xml:space="preserve"> </w:t>
            </w:r>
            <w:r w:rsidR="00D96DB1" w:rsidRPr="00D90309">
              <w:rPr>
                <w:rFonts w:asciiTheme="majorHAnsi" w:hAnsiTheme="majorHAnsi" w:cstheme="minorHAnsi"/>
              </w:rPr>
              <w:t xml:space="preserve">accounting </w:t>
            </w:r>
            <w:r w:rsidRPr="00D90309">
              <w:rPr>
                <w:rFonts w:asciiTheme="majorHAnsi" w:hAnsiTheme="majorHAnsi" w:cstheme="minorHAnsi"/>
              </w:rPr>
              <w:t>audit, preferably in government, public administration</w:t>
            </w:r>
            <w:r w:rsidR="00F534F7" w:rsidRPr="00D90309">
              <w:rPr>
                <w:rFonts w:asciiTheme="majorHAnsi" w:hAnsiTheme="majorHAnsi" w:cstheme="minorHAnsi"/>
              </w:rPr>
              <w:t xml:space="preserve">, and </w:t>
            </w:r>
            <w:r w:rsidR="004E6D6A" w:rsidRPr="00D90309">
              <w:rPr>
                <w:rFonts w:asciiTheme="majorHAnsi" w:hAnsiTheme="majorHAnsi" w:cstheme="minorHAnsi"/>
              </w:rPr>
              <w:t xml:space="preserve">external auditing. </w:t>
            </w:r>
          </w:p>
        </w:tc>
      </w:tr>
      <w:tr w:rsidR="00F238AF" w:rsidRPr="00D90309" w14:paraId="704CC6DB" w14:textId="77777777" w:rsidTr="0086190A">
        <w:trPr>
          <w:jc w:val="center"/>
        </w:trPr>
        <w:tc>
          <w:tcPr>
            <w:tcW w:w="9065" w:type="dxa"/>
          </w:tcPr>
          <w:p w14:paraId="64D591F1" w14:textId="16B2B063" w:rsidR="0054238E" w:rsidRPr="00D90309" w:rsidRDefault="0054238E" w:rsidP="00F776B3">
            <w:pPr>
              <w:jc w:val="both"/>
              <w:rPr>
                <w:rFonts w:asciiTheme="majorHAnsi" w:hAnsiTheme="majorHAnsi" w:cstheme="minorHAnsi"/>
              </w:rPr>
            </w:pPr>
            <w:r w:rsidRPr="00D90309">
              <w:rPr>
                <w:rFonts w:asciiTheme="majorHAnsi" w:hAnsiTheme="majorHAnsi" w:cstheme="minorHAnsi"/>
              </w:rPr>
              <w:t xml:space="preserve">Professional certification </w:t>
            </w:r>
            <w:r w:rsidR="00D96DB1" w:rsidRPr="00D90309">
              <w:rPr>
                <w:rFonts w:asciiTheme="majorHAnsi" w:hAnsiTheme="majorHAnsi" w:cstheme="minorHAnsi"/>
              </w:rPr>
              <w:t xml:space="preserve">of accounting </w:t>
            </w:r>
            <w:r w:rsidR="00D22122">
              <w:rPr>
                <w:rFonts w:asciiTheme="majorHAnsi" w:hAnsiTheme="majorHAnsi" w:cstheme="minorHAnsi"/>
              </w:rPr>
              <w:t xml:space="preserve">and audit </w:t>
            </w:r>
          </w:p>
        </w:tc>
      </w:tr>
      <w:tr w:rsidR="00F238AF" w:rsidRPr="00D90309" w14:paraId="5881B93E" w14:textId="77777777" w:rsidTr="0086190A">
        <w:trPr>
          <w:jc w:val="center"/>
        </w:trPr>
        <w:tc>
          <w:tcPr>
            <w:tcW w:w="9065" w:type="dxa"/>
          </w:tcPr>
          <w:p w14:paraId="4C75A682" w14:textId="77777777" w:rsidR="0054238E" w:rsidRPr="00D90309" w:rsidRDefault="0054238E" w:rsidP="0054238E">
            <w:pPr>
              <w:jc w:val="both"/>
              <w:rPr>
                <w:rFonts w:asciiTheme="majorHAnsi" w:hAnsiTheme="majorHAnsi" w:cstheme="minorHAnsi"/>
              </w:rPr>
            </w:pPr>
            <w:r w:rsidRPr="00D90309">
              <w:rPr>
                <w:rFonts w:asciiTheme="majorHAnsi" w:hAnsiTheme="majorHAnsi" w:cstheme="minorHAnsi"/>
              </w:rPr>
              <w:t>Excellent command of the English language, and strong oral and written communication</w:t>
            </w:r>
          </w:p>
        </w:tc>
      </w:tr>
      <w:tr w:rsidR="00F238AF" w:rsidRPr="00D90309" w14:paraId="091A91DD" w14:textId="77777777" w:rsidTr="0086190A">
        <w:trPr>
          <w:jc w:val="center"/>
        </w:trPr>
        <w:tc>
          <w:tcPr>
            <w:tcW w:w="9065" w:type="dxa"/>
            <w:shd w:val="clear" w:color="auto" w:fill="D9D9D9"/>
          </w:tcPr>
          <w:p w14:paraId="03AC6E92" w14:textId="77777777" w:rsidR="0054238E" w:rsidRPr="00D90309" w:rsidRDefault="0054238E" w:rsidP="0054238E">
            <w:pPr>
              <w:jc w:val="both"/>
              <w:rPr>
                <w:rFonts w:asciiTheme="majorHAnsi" w:hAnsiTheme="majorHAnsi" w:cstheme="minorHAnsi"/>
                <w:b/>
              </w:rPr>
            </w:pPr>
            <w:r w:rsidRPr="00D90309">
              <w:rPr>
                <w:rFonts w:asciiTheme="majorHAnsi" w:hAnsiTheme="majorHAnsi" w:cstheme="minorHAnsi"/>
                <w:i/>
                <w:u w:val="single"/>
              </w:rPr>
              <w:t>Preferable qualifications</w:t>
            </w:r>
          </w:p>
        </w:tc>
      </w:tr>
      <w:tr w:rsidR="00F238AF" w:rsidRPr="00D90309" w14:paraId="375F4BCD" w14:textId="77777777" w:rsidTr="0086190A">
        <w:trPr>
          <w:jc w:val="center"/>
        </w:trPr>
        <w:tc>
          <w:tcPr>
            <w:tcW w:w="9065" w:type="dxa"/>
          </w:tcPr>
          <w:p w14:paraId="5B5A6EF3" w14:textId="689E4CF6" w:rsidR="0054238E" w:rsidRPr="00D90309" w:rsidRDefault="0054238E" w:rsidP="0054238E">
            <w:pPr>
              <w:jc w:val="both"/>
              <w:rPr>
                <w:rFonts w:asciiTheme="majorHAnsi" w:hAnsiTheme="majorHAnsi" w:cstheme="minorHAnsi"/>
              </w:rPr>
            </w:pPr>
            <w:r w:rsidRPr="00D90309">
              <w:rPr>
                <w:rFonts w:asciiTheme="majorHAnsi" w:hAnsiTheme="majorHAnsi" w:cstheme="minorHAnsi"/>
              </w:rPr>
              <w:t xml:space="preserve">Good organizational skills and experience with </w:t>
            </w:r>
            <w:r w:rsidR="00E45464" w:rsidRPr="00D90309">
              <w:rPr>
                <w:rFonts w:asciiTheme="majorHAnsi" w:hAnsiTheme="majorHAnsi" w:cstheme="minorHAnsi"/>
              </w:rPr>
              <w:t>teamwork</w:t>
            </w:r>
          </w:p>
        </w:tc>
      </w:tr>
      <w:tr w:rsidR="00F238AF" w:rsidRPr="00D90309" w14:paraId="38CCF2A0" w14:textId="77777777" w:rsidTr="0086190A">
        <w:trPr>
          <w:jc w:val="center"/>
        </w:trPr>
        <w:tc>
          <w:tcPr>
            <w:tcW w:w="9065" w:type="dxa"/>
          </w:tcPr>
          <w:p w14:paraId="5DEBC40C" w14:textId="1BFB651E" w:rsidR="0054238E" w:rsidRPr="00D90309" w:rsidRDefault="0054238E" w:rsidP="0054238E">
            <w:pPr>
              <w:jc w:val="both"/>
              <w:rPr>
                <w:rFonts w:asciiTheme="majorHAnsi" w:hAnsiTheme="majorHAnsi" w:cstheme="minorHAnsi"/>
              </w:rPr>
            </w:pPr>
            <w:r w:rsidRPr="00D90309">
              <w:rPr>
                <w:rFonts w:asciiTheme="majorHAnsi" w:hAnsiTheme="majorHAnsi"/>
                <w:lang w:val="en-US"/>
              </w:rPr>
              <w:t xml:space="preserve">Knowledge </w:t>
            </w:r>
            <w:r w:rsidR="00090FA1" w:rsidRPr="00D90309">
              <w:rPr>
                <w:rFonts w:asciiTheme="majorHAnsi" w:hAnsiTheme="majorHAnsi"/>
                <w:lang w:val="en-US"/>
              </w:rPr>
              <w:t>of one of the</w:t>
            </w:r>
            <w:r w:rsidRPr="00D90309">
              <w:rPr>
                <w:rFonts w:asciiTheme="majorHAnsi" w:hAnsiTheme="majorHAnsi"/>
                <w:lang w:val="en-US"/>
              </w:rPr>
              <w:t xml:space="preserve"> ex Yu languages</w:t>
            </w:r>
          </w:p>
        </w:tc>
      </w:tr>
      <w:tr w:rsidR="00F238AF" w:rsidRPr="00D90309" w14:paraId="647B5E45" w14:textId="77777777" w:rsidTr="0086190A">
        <w:trPr>
          <w:jc w:val="center"/>
        </w:trPr>
        <w:tc>
          <w:tcPr>
            <w:tcW w:w="9065" w:type="dxa"/>
            <w:shd w:val="clear" w:color="auto" w:fill="D9D9D9"/>
          </w:tcPr>
          <w:p w14:paraId="2984BE0A" w14:textId="77777777" w:rsidR="0054238E" w:rsidRPr="00D90309" w:rsidRDefault="0054238E" w:rsidP="0054238E">
            <w:pPr>
              <w:jc w:val="both"/>
              <w:rPr>
                <w:rFonts w:asciiTheme="majorHAnsi" w:hAnsiTheme="majorHAnsi" w:cstheme="minorHAnsi"/>
                <w:b/>
              </w:rPr>
            </w:pPr>
          </w:p>
        </w:tc>
      </w:tr>
    </w:tbl>
    <w:p w14:paraId="6BDC78B2" w14:textId="77777777" w:rsidR="003D4266" w:rsidRPr="00D90309" w:rsidRDefault="003D4266" w:rsidP="00414D6A">
      <w:pPr>
        <w:ind w:left="709"/>
        <w:jc w:val="both"/>
        <w:rPr>
          <w:rFonts w:asciiTheme="majorHAnsi" w:hAnsiTheme="majorHAnsi" w:cstheme="minorHAnsi"/>
          <w:b/>
        </w:rPr>
      </w:pPr>
      <w:r w:rsidRPr="00D90309">
        <w:rPr>
          <w:rFonts w:asciiTheme="majorHAnsi" w:hAnsiTheme="majorHAnsi" w:cstheme="minorHAnsi"/>
          <w:b/>
        </w:rPr>
        <w:t xml:space="preserve">*Minimum </w:t>
      </w:r>
      <w:r w:rsidR="00D21DA1" w:rsidRPr="00D90309">
        <w:rPr>
          <w:rFonts w:asciiTheme="majorHAnsi" w:hAnsiTheme="majorHAnsi" w:cstheme="minorHAnsi"/>
          <w:b/>
        </w:rPr>
        <w:t>2</w:t>
      </w:r>
      <w:r w:rsidRPr="00D90309">
        <w:rPr>
          <w:rFonts w:asciiTheme="majorHAnsi" w:hAnsiTheme="majorHAnsi" w:cstheme="minorHAnsi"/>
          <w:b/>
        </w:rPr>
        <w:t xml:space="preserve"> experts. </w:t>
      </w:r>
    </w:p>
    <w:p w14:paraId="040F39A2" w14:textId="77777777" w:rsidR="003A1BDB" w:rsidRPr="00D90309" w:rsidRDefault="003A1BDB" w:rsidP="00414D6A">
      <w:pPr>
        <w:jc w:val="both"/>
        <w:rPr>
          <w:rFonts w:asciiTheme="majorHAnsi" w:hAnsiTheme="majorHAnsi"/>
        </w:rPr>
      </w:pPr>
    </w:p>
    <w:p w14:paraId="57229DCB" w14:textId="1662EB05" w:rsidR="003A1BDB" w:rsidRPr="00D90309" w:rsidRDefault="00D21DA1" w:rsidP="00414D6A">
      <w:pPr>
        <w:jc w:val="both"/>
        <w:rPr>
          <w:rFonts w:asciiTheme="majorHAnsi" w:hAnsiTheme="majorHAnsi"/>
        </w:rPr>
      </w:pPr>
      <w:r w:rsidRPr="00D90309">
        <w:rPr>
          <w:rFonts w:asciiTheme="majorHAnsi" w:hAnsiTheme="majorHAnsi"/>
        </w:rPr>
        <w:t xml:space="preserve">The company is obliged to submit </w:t>
      </w:r>
      <w:r w:rsidR="00C43312" w:rsidRPr="00D90309">
        <w:rPr>
          <w:rFonts w:asciiTheme="majorHAnsi" w:hAnsiTheme="majorHAnsi"/>
        </w:rPr>
        <w:t>CVs of the proposed key staff.</w:t>
      </w:r>
      <w:r w:rsidRPr="00D90309">
        <w:rPr>
          <w:rFonts w:asciiTheme="majorHAnsi" w:hAnsiTheme="majorHAnsi"/>
        </w:rPr>
        <w:t xml:space="preserve"> </w:t>
      </w:r>
    </w:p>
    <w:p w14:paraId="660C5973" w14:textId="77777777" w:rsidR="00044F97" w:rsidRPr="00D90309" w:rsidRDefault="00044F97" w:rsidP="00414D6A">
      <w:pPr>
        <w:jc w:val="both"/>
        <w:rPr>
          <w:rFonts w:asciiTheme="majorHAnsi" w:hAnsiTheme="majorHAnsi"/>
        </w:rPr>
      </w:pPr>
    </w:p>
    <w:p w14:paraId="02D06F6A" w14:textId="77777777" w:rsidR="003A1BDB" w:rsidRPr="00D90309" w:rsidRDefault="00D21DA1" w:rsidP="00414D6A">
      <w:pPr>
        <w:pStyle w:val="ListParagraph"/>
        <w:widowControl w:val="0"/>
        <w:numPr>
          <w:ilvl w:val="0"/>
          <w:numId w:val="28"/>
        </w:numPr>
        <w:autoSpaceDE w:val="0"/>
        <w:autoSpaceDN w:val="0"/>
        <w:adjustRightInd w:val="0"/>
        <w:jc w:val="both"/>
        <w:rPr>
          <w:rFonts w:asciiTheme="majorHAnsi" w:hAnsiTheme="majorHAnsi" w:cstheme="minorHAnsi"/>
          <w:b/>
        </w:rPr>
      </w:pPr>
      <w:r w:rsidRPr="00D90309">
        <w:rPr>
          <w:rFonts w:asciiTheme="majorHAnsi" w:hAnsiTheme="majorHAnsi" w:cstheme="minorHAnsi"/>
          <w:b/>
        </w:rPr>
        <w:t>Reporting</w:t>
      </w:r>
    </w:p>
    <w:p w14:paraId="114EF8CC" w14:textId="77777777" w:rsidR="0056259A" w:rsidRPr="00D90309" w:rsidRDefault="0056259A" w:rsidP="00414D6A">
      <w:pPr>
        <w:jc w:val="both"/>
        <w:rPr>
          <w:rFonts w:asciiTheme="majorHAnsi" w:hAnsiTheme="majorHAnsi"/>
        </w:rPr>
      </w:pPr>
      <w:r w:rsidRPr="00D90309">
        <w:rPr>
          <w:rFonts w:asciiTheme="majorHAnsi" w:hAnsiTheme="majorHAnsi"/>
        </w:rPr>
        <w:t>The working language for the assignment is Montenegrin and English. Final outputs and reports should be available in English.</w:t>
      </w:r>
    </w:p>
    <w:p w14:paraId="1DAB61F0" w14:textId="77777777" w:rsidR="0056259A" w:rsidRPr="00D90309" w:rsidRDefault="0056259A" w:rsidP="00414D6A">
      <w:pPr>
        <w:jc w:val="both"/>
        <w:rPr>
          <w:rFonts w:asciiTheme="majorHAnsi" w:hAnsiTheme="majorHAnsi"/>
        </w:rPr>
      </w:pPr>
    </w:p>
    <w:p w14:paraId="52D8E4AA" w14:textId="0605FCA1" w:rsidR="0056259A" w:rsidRPr="00D90309" w:rsidRDefault="0056259A" w:rsidP="00414D6A">
      <w:pPr>
        <w:jc w:val="both"/>
        <w:rPr>
          <w:rFonts w:asciiTheme="majorHAnsi" w:hAnsiTheme="majorHAnsi"/>
        </w:rPr>
      </w:pPr>
      <w:r w:rsidRPr="00D90309">
        <w:rPr>
          <w:rFonts w:asciiTheme="majorHAnsi" w:hAnsiTheme="majorHAnsi"/>
        </w:rPr>
        <w:t>The Contractor shall report to the Beneficiary on the schedule of implementation of the activities</w:t>
      </w:r>
      <w:r w:rsidR="005541AF" w:rsidRPr="00D90309">
        <w:rPr>
          <w:rFonts w:asciiTheme="majorHAnsi" w:hAnsiTheme="majorHAnsi"/>
        </w:rPr>
        <w:t>.</w:t>
      </w:r>
      <w:r w:rsidRPr="00D90309">
        <w:rPr>
          <w:rFonts w:asciiTheme="majorHAnsi" w:hAnsiTheme="majorHAnsi"/>
        </w:rPr>
        <w:t xml:space="preserve"> </w:t>
      </w:r>
    </w:p>
    <w:p w14:paraId="65C93B9A" w14:textId="77777777" w:rsidR="0056259A" w:rsidRPr="00D90309" w:rsidRDefault="0056259A" w:rsidP="00414D6A">
      <w:pPr>
        <w:jc w:val="both"/>
        <w:rPr>
          <w:rFonts w:asciiTheme="majorHAnsi" w:hAnsiTheme="majorHAnsi"/>
        </w:rPr>
      </w:pPr>
    </w:p>
    <w:p w14:paraId="740067B9" w14:textId="77777777" w:rsidR="0056259A" w:rsidRPr="00D90309" w:rsidRDefault="0056259A" w:rsidP="00414D6A">
      <w:pPr>
        <w:jc w:val="both"/>
        <w:rPr>
          <w:rFonts w:asciiTheme="majorHAnsi" w:hAnsiTheme="majorHAnsi"/>
          <w:b/>
          <w:lang w:val="en-US"/>
        </w:rPr>
      </w:pPr>
      <w:r w:rsidRPr="00D90309">
        <w:rPr>
          <w:rFonts w:asciiTheme="majorHAnsi" w:hAnsiTheme="majorHAnsi"/>
          <w:b/>
          <w:lang w:val="en-US"/>
        </w:rPr>
        <w:t>Assignment time table</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2"/>
        <w:gridCol w:w="2753"/>
      </w:tblGrid>
      <w:tr w:rsidR="00F238AF" w:rsidRPr="00D90309" w14:paraId="29DCD122" w14:textId="77777777" w:rsidTr="0086190A">
        <w:trPr>
          <w:jc w:val="center"/>
        </w:trPr>
        <w:tc>
          <w:tcPr>
            <w:tcW w:w="5792" w:type="dxa"/>
            <w:shd w:val="clear" w:color="auto" w:fill="C0C0C0"/>
          </w:tcPr>
          <w:p w14:paraId="4E9809CF" w14:textId="77777777" w:rsidR="0056259A" w:rsidRPr="00D90309" w:rsidRDefault="0056259A" w:rsidP="00414D6A">
            <w:pPr>
              <w:jc w:val="both"/>
              <w:rPr>
                <w:rFonts w:asciiTheme="majorHAnsi" w:hAnsiTheme="majorHAnsi"/>
                <w:b/>
                <w:bCs/>
                <w:lang w:val="en-US"/>
              </w:rPr>
            </w:pPr>
            <w:r w:rsidRPr="00D90309">
              <w:rPr>
                <w:rFonts w:asciiTheme="majorHAnsi" w:hAnsiTheme="majorHAnsi"/>
                <w:b/>
                <w:bCs/>
                <w:lang w:val="en-US"/>
              </w:rPr>
              <w:t>Activity</w:t>
            </w:r>
          </w:p>
        </w:tc>
        <w:tc>
          <w:tcPr>
            <w:tcW w:w="2753" w:type="dxa"/>
            <w:shd w:val="clear" w:color="auto" w:fill="C0C0C0"/>
          </w:tcPr>
          <w:p w14:paraId="39BD2FBA" w14:textId="77777777" w:rsidR="0056259A" w:rsidRPr="00D90309" w:rsidRDefault="0056259A" w:rsidP="00414D6A">
            <w:pPr>
              <w:jc w:val="both"/>
              <w:rPr>
                <w:rFonts w:asciiTheme="majorHAnsi" w:hAnsiTheme="majorHAnsi"/>
                <w:b/>
                <w:bCs/>
                <w:lang w:val="en-US"/>
              </w:rPr>
            </w:pPr>
            <w:r w:rsidRPr="00D90309">
              <w:rPr>
                <w:rFonts w:asciiTheme="majorHAnsi" w:hAnsiTheme="majorHAnsi"/>
                <w:b/>
                <w:bCs/>
                <w:lang w:val="en-US"/>
              </w:rPr>
              <w:t xml:space="preserve">Indicative dates </w:t>
            </w:r>
          </w:p>
        </w:tc>
      </w:tr>
      <w:tr w:rsidR="00F238AF" w:rsidRPr="00D90309" w14:paraId="5120983B" w14:textId="77777777" w:rsidTr="0086190A">
        <w:trPr>
          <w:jc w:val="center"/>
        </w:trPr>
        <w:tc>
          <w:tcPr>
            <w:tcW w:w="5792" w:type="dxa"/>
          </w:tcPr>
          <w:p w14:paraId="5F0A6FAA" w14:textId="77777777" w:rsidR="00F776B3" w:rsidRPr="00D90309" w:rsidRDefault="005541AF" w:rsidP="00414D6A">
            <w:pPr>
              <w:spacing w:before="120"/>
              <w:jc w:val="both"/>
              <w:rPr>
                <w:rFonts w:asciiTheme="majorHAnsi" w:hAnsiTheme="majorHAnsi"/>
              </w:rPr>
            </w:pPr>
            <w:r w:rsidRPr="00D90309">
              <w:rPr>
                <w:rFonts w:asciiTheme="majorHAnsi" w:hAnsiTheme="majorHAnsi"/>
              </w:rPr>
              <w:t>Inception Report with a proposal the applicable international accounting standards for public sector and a detailed operational work plan</w:t>
            </w:r>
          </w:p>
        </w:tc>
        <w:tc>
          <w:tcPr>
            <w:tcW w:w="2753" w:type="dxa"/>
          </w:tcPr>
          <w:p w14:paraId="2E6AC552" w14:textId="5E01F6AE" w:rsidR="00F776B3" w:rsidRPr="00D90309" w:rsidRDefault="00E86E60" w:rsidP="00414D6A">
            <w:pPr>
              <w:jc w:val="both"/>
              <w:rPr>
                <w:rFonts w:asciiTheme="majorHAnsi" w:hAnsiTheme="majorHAnsi"/>
                <w:lang w:val="en-US"/>
              </w:rPr>
            </w:pPr>
            <w:r w:rsidRPr="00D90309">
              <w:rPr>
                <w:rFonts w:asciiTheme="majorHAnsi" w:hAnsiTheme="majorHAnsi"/>
                <w:lang w:val="en-US"/>
              </w:rPr>
              <w:t xml:space="preserve"> Envisaged </w:t>
            </w:r>
            <w:r w:rsidR="005541AF" w:rsidRPr="00D90309">
              <w:rPr>
                <w:rFonts w:asciiTheme="majorHAnsi" w:hAnsiTheme="majorHAnsi"/>
                <w:lang w:val="en-US"/>
              </w:rPr>
              <w:t>4</w:t>
            </w:r>
            <w:r w:rsidRPr="00D90309">
              <w:rPr>
                <w:rFonts w:asciiTheme="majorHAnsi" w:hAnsiTheme="majorHAnsi"/>
                <w:lang w:val="en-US"/>
              </w:rPr>
              <w:t xml:space="preserve"> weeks</w:t>
            </w:r>
            <w:r w:rsidR="00C43312" w:rsidRPr="00D90309">
              <w:rPr>
                <w:rFonts w:asciiTheme="majorHAnsi" w:hAnsiTheme="majorHAnsi"/>
                <w:lang w:val="en-US"/>
              </w:rPr>
              <w:t xml:space="preserve"> from the date of contract signature.</w:t>
            </w:r>
          </w:p>
        </w:tc>
      </w:tr>
      <w:tr w:rsidR="00F238AF" w:rsidRPr="00D90309" w14:paraId="12A7ABE9" w14:textId="77777777" w:rsidTr="0086190A">
        <w:trPr>
          <w:jc w:val="center"/>
        </w:trPr>
        <w:tc>
          <w:tcPr>
            <w:tcW w:w="5792" w:type="dxa"/>
          </w:tcPr>
          <w:p w14:paraId="3135B44B" w14:textId="77777777" w:rsidR="005541AF" w:rsidRPr="00D90309" w:rsidRDefault="005541AF" w:rsidP="005541AF">
            <w:pPr>
              <w:rPr>
                <w:rFonts w:asciiTheme="majorHAnsi" w:hAnsiTheme="majorHAnsi"/>
                <w:lang w:val="en-US"/>
              </w:rPr>
            </w:pPr>
            <w:r w:rsidRPr="00D90309">
              <w:rPr>
                <w:rFonts w:asciiTheme="majorHAnsi" w:hAnsiTheme="majorHAnsi"/>
                <w:lang w:val="en-US"/>
              </w:rPr>
              <w:lastRenderedPageBreak/>
              <w:t>Final Report with a detailed analysis, possible non-conformities found   and recommendations for improvements of existing software solution and procedures for accounting with the provided assurance that Financial statements are prepared based on General Ledger maintained in accordance with Internationally Accepted Accounting Standards for public sector, applying accrual basis principle for recognizing all transactions and events.</w:t>
            </w:r>
          </w:p>
          <w:p w14:paraId="74525C83" w14:textId="77777777" w:rsidR="00F776B3" w:rsidRPr="00D90309" w:rsidRDefault="00F776B3" w:rsidP="00F238AF">
            <w:pPr>
              <w:jc w:val="both"/>
              <w:rPr>
                <w:rFonts w:asciiTheme="majorHAnsi" w:hAnsiTheme="majorHAnsi"/>
                <w:lang w:val="en-US"/>
              </w:rPr>
            </w:pPr>
          </w:p>
        </w:tc>
        <w:tc>
          <w:tcPr>
            <w:tcW w:w="2753" w:type="dxa"/>
          </w:tcPr>
          <w:p w14:paraId="16B4016F" w14:textId="4FBF0554" w:rsidR="00F776B3" w:rsidRPr="00D90309" w:rsidRDefault="00E86E60" w:rsidP="00414D6A">
            <w:pPr>
              <w:jc w:val="both"/>
              <w:rPr>
                <w:rFonts w:asciiTheme="majorHAnsi" w:hAnsiTheme="majorHAnsi"/>
                <w:lang w:val="en-US"/>
              </w:rPr>
            </w:pPr>
            <w:r w:rsidRPr="00D90309">
              <w:rPr>
                <w:rFonts w:asciiTheme="majorHAnsi" w:hAnsiTheme="majorHAnsi"/>
                <w:lang w:val="en-US"/>
              </w:rPr>
              <w:t xml:space="preserve">Envisaged </w:t>
            </w:r>
            <w:r w:rsidR="005541AF" w:rsidRPr="00D90309">
              <w:rPr>
                <w:rFonts w:asciiTheme="majorHAnsi" w:hAnsiTheme="majorHAnsi"/>
                <w:lang w:val="en-US"/>
              </w:rPr>
              <w:t>8</w:t>
            </w:r>
            <w:r w:rsidRPr="00D90309">
              <w:rPr>
                <w:rFonts w:asciiTheme="majorHAnsi" w:hAnsiTheme="majorHAnsi"/>
                <w:lang w:val="en-US"/>
              </w:rPr>
              <w:t xml:space="preserve"> weeks</w:t>
            </w:r>
            <w:r w:rsidR="00C43312" w:rsidRPr="00D90309">
              <w:rPr>
                <w:rFonts w:asciiTheme="majorHAnsi" w:hAnsiTheme="majorHAnsi"/>
                <w:lang w:val="en-US"/>
              </w:rPr>
              <w:t xml:space="preserve"> from the date of contract signature. </w:t>
            </w:r>
          </w:p>
        </w:tc>
      </w:tr>
    </w:tbl>
    <w:p w14:paraId="457AC00B" w14:textId="77777777" w:rsidR="0056259A" w:rsidRPr="00D90309" w:rsidRDefault="0056259A" w:rsidP="00414D6A">
      <w:pPr>
        <w:jc w:val="both"/>
        <w:rPr>
          <w:rFonts w:asciiTheme="majorHAnsi" w:hAnsiTheme="majorHAnsi"/>
        </w:rPr>
      </w:pPr>
    </w:p>
    <w:p w14:paraId="11263AE5" w14:textId="77777777" w:rsidR="00BB5101" w:rsidRPr="00D90309" w:rsidRDefault="00A83FD2" w:rsidP="00414D6A">
      <w:pPr>
        <w:jc w:val="both"/>
        <w:rPr>
          <w:rFonts w:asciiTheme="majorHAnsi" w:hAnsiTheme="majorHAnsi"/>
        </w:rPr>
      </w:pPr>
      <w:r w:rsidRPr="00D90309">
        <w:rPr>
          <w:rFonts w:asciiTheme="majorHAnsi" w:hAnsiTheme="majorHAnsi"/>
        </w:rPr>
        <w:t xml:space="preserve">Audit Company shall provide the </w:t>
      </w:r>
      <w:r w:rsidR="007E4361" w:rsidRPr="00D90309">
        <w:rPr>
          <w:rFonts w:asciiTheme="majorHAnsi" w:hAnsiTheme="majorHAnsi"/>
        </w:rPr>
        <w:t xml:space="preserve">Directorate for Payments </w:t>
      </w:r>
      <w:r w:rsidRPr="00D90309">
        <w:rPr>
          <w:rFonts w:asciiTheme="majorHAnsi" w:hAnsiTheme="majorHAnsi"/>
        </w:rPr>
        <w:t xml:space="preserve">with a list of remaining weaknesses (if any). </w:t>
      </w:r>
    </w:p>
    <w:p w14:paraId="02AE0EF4" w14:textId="77777777" w:rsidR="007E5C49" w:rsidRPr="00D90309" w:rsidRDefault="00A83FD2" w:rsidP="00414D6A">
      <w:pPr>
        <w:jc w:val="both"/>
        <w:rPr>
          <w:rFonts w:asciiTheme="majorHAnsi" w:hAnsiTheme="majorHAnsi"/>
        </w:rPr>
      </w:pPr>
      <w:r w:rsidRPr="00D90309">
        <w:rPr>
          <w:rFonts w:asciiTheme="majorHAnsi" w:hAnsiTheme="majorHAnsi"/>
        </w:rPr>
        <w:t>The list of remaining weaknesses shall contain recommendations as to how these weaknesses can be remedied.</w:t>
      </w:r>
    </w:p>
    <w:p w14:paraId="6A805D1C" w14:textId="77777777" w:rsidR="00BB5101" w:rsidRPr="00D90309" w:rsidRDefault="00BB5101" w:rsidP="00414D6A">
      <w:pPr>
        <w:jc w:val="both"/>
        <w:rPr>
          <w:rFonts w:asciiTheme="majorHAnsi" w:hAnsiTheme="majorHAnsi"/>
        </w:rPr>
      </w:pPr>
    </w:p>
    <w:p w14:paraId="5980FD66" w14:textId="77777777" w:rsidR="00BB5101" w:rsidRPr="00D90309" w:rsidRDefault="00BB5101" w:rsidP="00414D6A">
      <w:pPr>
        <w:jc w:val="both"/>
        <w:rPr>
          <w:rFonts w:asciiTheme="majorHAnsi" w:hAnsiTheme="majorHAnsi"/>
          <w:b/>
        </w:rPr>
      </w:pPr>
      <w:r w:rsidRPr="00D90309">
        <w:rPr>
          <w:rFonts w:asciiTheme="majorHAnsi" w:hAnsiTheme="majorHAnsi"/>
          <w:b/>
        </w:rPr>
        <w:t>Number of reports</w:t>
      </w:r>
    </w:p>
    <w:p w14:paraId="4486170F" w14:textId="77777777" w:rsidR="00D75ECD" w:rsidRPr="00D90309" w:rsidRDefault="00D75ECD" w:rsidP="00414D6A">
      <w:pPr>
        <w:ind w:left="360"/>
        <w:jc w:val="both"/>
        <w:rPr>
          <w:rFonts w:asciiTheme="majorHAnsi" w:hAnsiTheme="majorHAnsi"/>
        </w:rPr>
      </w:pPr>
    </w:p>
    <w:p w14:paraId="672F6E97" w14:textId="77777777" w:rsidR="007E5C49" w:rsidRPr="00D90309" w:rsidRDefault="00BB5101" w:rsidP="00D90309">
      <w:pPr>
        <w:jc w:val="both"/>
        <w:rPr>
          <w:rFonts w:asciiTheme="majorHAnsi" w:hAnsiTheme="majorHAnsi"/>
        </w:rPr>
      </w:pPr>
      <w:r w:rsidRPr="00D90309">
        <w:rPr>
          <w:rFonts w:asciiTheme="majorHAnsi" w:hAnsiTheme="majorHAnsi"/>
        </w:rPr>
        <w:t>Three copies of each report and an electronic copy of all reports and documentation produced during the assignment have be submitted to the Ministry of Agriculture, Forestry and Water Management.</w:t>
      </w:r>
    </w:p>
    <w:p w14:paraId="53AC6A2F" w14:textId="77777777" w:rsidR="00D90309" w:rsidRDefault="00D90309" w:rsidP="00D90309">
      <w:pPr>
        <w:jc w:val="both"/>
        <w:rPr>
          <w:rFonts w:asciiTheme="majorHAnsi" w:hAnsiTheme="majorHAnsi"/>
        </w:rPr>
      </w:pPr>
    </w:p>
    <w:p w14:paraId="21B29663" w14:textId="75BFA1BB" w:rsidR="00D75ECD" w:rsidRPr="00D90309" w:rsidRDefault="00D75ECD" w:rsidP="00D90309">
      <w:pPr>
        <w:jc w:val="both"/>
        <w:rPr>
          <w:rFonts w:asciiTheme="majorHAnsi" w:hAnsiTheme="majorHAnsi"/>
        </w:rPr>
      </w:pPr>
      <w:r w:rsidRPr="00D90309">
        <w:rPr>
          <w:rFonts w:asciiTheme="majorHAnsi" w:hAnsiTheme="majorHAnsi"/>
        </w:rPr>
        <w:t xml:space="preserve">All reports will be subject of approval of the Directorate for Payments. </w:t>
      </w:r>
    </w:p>
    <w:p w14:paraId="5B400D49" w14:textId="77777777" w:rsidR="003A1BDB" w:rsidRPr="00D90309" w:rsidRDefault="003A1BDB" w:rsidP="00414D6A">
      <w:pPr>
        <w:jc w:val="both"/>
        <w:rPr>
          <w:rFonts w:asciiTheme="majorHAnsi" w:hAnsiTheme="majorHAnsi"/>
        </w:rPr>
      </w:pPr>
    </w:p>
    <w:p w14:paraId="434A81A3" w14:textId="77777777" w:rsidR="003A1BDB" w:rsidRPr="00D90309" w:rsidRDefault="00EF0BD4" w:rsidP="00414D6A">
      <w:pPr>
        <w:jc w:val="both"/>
        <w:rPr>
          <w:rFonts w:asciiTheme="majorHAnsi" w:hAnsiTheme="majorHAnsi"/>
        </w:rPr>
      </w:pPr>
      <w:r w:rsidRPr="00D90309">
        <w:rPr>
          <w:rFonts w:asciiTheme="majorHAnsi" w:hAnsiTheme="majorHAnsi"/>
          <w:b/>
        </w:rPr>
        <w:t xml:space="preserve">Reports shall be </w:t>
      </w:r>
      <w:r w:rsidR="00880C75" w:rsidRPr="00D90309">
        <w:rPr>
          <w:rFonts w:asciiTheme="majorHAnsi" w:hAnsiTheme="majorHAnsi"/>
          <w:b/>
        </w:rPr>
        <w:t>submitted to the Beneficiaries:</w:t>
      </w:r>
    </w:p>
    <w:p w14:paraId="1C5C1512" w14:textId="77777777" w:rsidR="003A1BDB" w:rsidRPr="00D90309" w:rsidRDefault="0056259A" w:rsidP="00D90309">
      <w:pPr>
        <w:jc w:val="both"/>
        <w:rPr>
          <w:rFonts w:asciiTheme="majorHAnsi" w:hAnsiTheme="majorHAnsi"/>
        </w:rPr>
      </w:pPr>
      <w:r w:rsidRPr="00D90309">
        <w:rPr>
          <w:rFonts w:asciiTheme="majorHAnsi" w:hAnsiTheme="majorHAnsi"/>
        </w:rPr>
        <w:t>Ministry of Agriculture, Forestry and Water Management:</w:t>
      </w:r>
    </w:p>
    <w:p w14:paraId="13A118A0" w14:textId="77777777" w:rsidR="000646FA" w:rsidRPr="00D90309" w:rsidRDefault="00E86E60" w:rsidP="00E86E60">
      <w:pPr>
        <w:jc w:val="both"/>
        <w:rPr>
          <w:rFonts w:asciiTheme="majorHAnsi" w:hAnsiTheme="majorHAnsi"/>
        </w:rPr>
      </w:pPr>
      <w:r w:rsidRPr="00D90309">
        <w:rPr>
          <w:rFonts w:asciiTheme="majorHAnsi" w:hAnsiTheme="majorHAnsi"/>
        </w:rPr>
        <w:t xml:space="preserve">      </w:t>
      </w:r>
      <w:r w:rsidR="00880C75" w:rsidRPr="00D90309">
        <w:rPr>
          <w:rFonts w:asciiTheme="majorHAnsi" w:hAnsiTheme="majorHAnsi"/>
        </w:rPr>
        <w:t>M</w:t>
      </w:r>
      <w:r w:rsidR="0008296C" w:rsidRPr="00D90309">
        <w:rPr>
          <w:rFonts w:asciiTheme="majorHAnsi" w:hAnsiTheme="majorHAnsi"/>
        </w:rPr>
        <w:t>s</w:t>
      </w:r>
      <w:r w:rsidR="00880C75" w:rsidRPr="00D90309">
        <w:rPr>
          <w:rFonts w:asciiTheme="majorHAnsi" w:hAnsiTheme="majorHAnsi"/>
        </w:rPr>
        <w:t xml:space="preserve">. </w:t>
      </w:r>
      <w:r w:rsidR="0008296C" w:rsidRPr="00D90309">
        <w:rPr>
          <w:rFonts w:asciiTheme="majorHAnsi" w:hAnsiTheme="majorHAnsi"/>
        </w:rPr>
        <w:t>Danka Perović</w:t>
      </w:r>
      <w:r w:rsidR="0056259A" w:rsidRPr="00D90309">
        <w:rPr>
          <w:rFonts w:asciiTheme="majorHAnsi" w:hAnsiTheme="majorHAnsi"/>
        </w:rPr>
        <w:t xml:space="preserve">, </w:t>
      </w:r>
      <w:r w:rsidR="000646FA" w:rsidRPr="00D90309">
        <w:rPr>
          <w:rFonts w:asciiTheme="majorHAnsi" w:hAnsiTheme="majorHAnsi"/>
        </w:rPr>
        <w:t>Director General</w:t>
      </w:r>
      <w:r w:rsidR="00880C75" w:rsidRPr="00D90309">
        <w:rPr>
          <w:rFonts w:asciiTheme="majorHAnsi" w:hAnsiTheme="majorHAnsi"/>
        </w:rPr>
        <w:t>, Directorate for payments</w:t>
      </w:r>
    </w:p>
    <w:p w14:paraId="263A77BC" w14:textId="0039968A" w:rsidR="00E86E60" w:rsidRPr="00D90309" w:rsidRDefault="00D90309" w:rsidP="00E86E60">
      <w:pPr>
        <w:ind w:left="360"/>
        <w:jc w:val="both"/>
        <w:rPr>
          <w:rFonts w:asciiTheme="majorHAnsi" w:hAnsiTheme="majorHAnsi"/>
        </w:rPr>
      </w:pPr>
      <w:r>
        <w:rPr>
          <w:rFonts w:asciiTheme="majorHAnsi" w:hAnsiTheme="majorHAnsi"/>
        </w:rPr>
        <w:t xml:space="preserve">Ms. </w:t>
      </w:r>
      <w:r w:rsidR="00E86E60" w:rsidRPr="00D90309">
        <w:rPr>
          <w:rFonts w:asciiTheme="majorHAnsi" w:hAnsiTheme="majorHAnsi"/>
        </w:rPr>
        <w:t xml:space="preserve">Lidija Miskovic, Head of Sector for accounting, budget and execution of payments </w:t>
      </w:r>
    </w:p>
    <w:p w14:paraId="2C103752" w14:textId="77777777" w:rsidR="00414D6A" w:rsidRPr="00D90309" w:rsidRDefault="00414D6A" w:rsidP="00414D6A">
      <w:pPr>
        <w:ind w:left="360"/>
        <w:jc w:val="both"/>
        <w:rPr>
          <w:rFonts w:asciiTheme="majorHAnsi" w:hAnsiTheme="majorHAnsi"/>
        </w:rPr>
      </w:pPr>
      <w:r w:rsidRPr="00D90309">
        <w:rPr>
          <w:rFonts w:asciiTheme="majorHAnsi" w:hAnsiTheme="majorHAnsi"/>
          <w:lang w:val="en-US"/>
        </w:rPr>
        <w:t>Ms. Gorica Radulović, Project Manager, MIDAS 2 project</w:t>
      </w:r>
    </w:p>
    <w:p w14:paraId="05271E55" w14:textId="77777777" w:rsidR="007E4361" w:rsidRPr="00D90309" w:rsidRDefault="007E4361" w:rsidP="00414D6A">
      <w:pPr>
        <w:ind w:left="360"/>
        <w:jc w:val="both"/>
        <w:rPr>
          <w:rFonts w:asciiTheme="majorHAnsi" w:hAnsiTheme="majorHAnsi"/>
        </w:rPr>
      </w:pPr>
    </w:p>
    <w:p w14:paraId="48C358AD" w14:textId="77777777" w:rsidR="00D75ECD" w:rsidRPr="00D90309" w:rsidRDefault="00D75ECD" w:rsidP="00414D6A">
      <w:pPr>
        <w:tabs>
          <w:tab w:val="left" w:pos="284"/>
        </w:tabs>
        <w:jc w:val="both"/>
        <w:rPr>
          <w:rFonts w:asciiTheme="majorHAnsi" w:hAnsiTheme="majorHAnsi" w:cstheme="minorHAnsi"/>
          <w:b/>
          <w:bCs/>
        </w:rPr>
      </w:pPr>
      <w:r w:rsidRPr="00D90309">
        <w:rPr>
          <w:rFonts w:asciiTheme="majorHAnsi" w:hAnsiTheme="majorHAnsi" w:cstheme="minorHAnsi"/>
          <w:b/>
          <w:bCs/>
        </w:rPr>
        <w:t>Location of assignment</w:t>
      </w:r>
    </w:p>
    <w:p w14:paraId="092DCEBA" w14:textId="77777777" w:rsidR="00D75ECD" w:rsidRPr="00D90309" w:rsidRDefault="00D75ECD" w:rsidP="00414D6A">
      <w:pPr>
        <w:tabs>
          <w:tab w:val="left" w:pos="284"/>
        </w:tabs>
        <w:jc w:val="both"/>
        <w:rPr>
          <w:rFonts w:asciiTheme="majorHAnsi" w:hAnsiTheme="majorHAnsi" w:cstheme="minorHAnsi"/>
          <w:b/>
          <w:bCs/>
        </w:rPr>
      </w:pPr>
    </w:p>
    <w:p w14:paraId="3D605BEF" w14:textId="2E915126" w:rsidR="00D21DA1" w:rsidRPr="00D90309" w:rsidRDefault="00D96DB1" w:rsidP="00414D6A">
      <w:pPr>
        <w:numPr>
          <w:ilvl w:val="0"/>
          <w:numId w:val="2"/>
        </w:numPr>
        <w:jc w:val="both"/>
        <w:rPr>
          <w:rFonts w:asciiTheme="majorHAnsi" w:hAnsiTheme="majorHAnsi"/>
        </w:rPr>
      </w:pPr>
      <w:r w:rsidRPr="00D90309">
        <w:rPr>
          <w:rFonts w:asciiTheme="majorHAnsi" w:hAnsiTheme="majorHAnsi"/>
          <w:b/>
        </w:rPr>
        <w:t xml:space="preserve">Starting date: </w:t>
      </w:r>
      <w:r w:rsidR="00D90309" w:rsidRPr="00D90309">
        <w:rPr>
          <w:rFonts w:asciiTheme="majorHAnsi" w:hAnsiTheme="majorHAnsi"/>
          <w:b/>
        </w:rPr>
        <w:t xml:space="preserve">May </w:t>
      </w:r>
      <w:r w:rsidR="00D21DA1" w:rsidRPr="00D90309">
        <w:rPr>
          <w:rFonts w:asciiTheme="majorHAnsi" w:hAnsiTheme="majorHAnsi"/>
          <w:b/>
        </w:rPr>
        <w:t>2021</w:t>
      </w:r>
    </w:p>
    <w:p w14:paraId="34B3B9AA" w14:textId="58F3810B" w:rsidR="00D21DA1" w:rsidRPr="00D90309" w:rsidRDefault="00D21DA1" w:rsidP="00414D6A">
      <w:pPr>
        <w:numPr>
          <w:ilvl w:val="0"/>
          <w:numId w:val="2"/>
        </w:numPr>
        <w:jc w:val="both"/>
        <w:rPr>
          <w:rFonts w:asciiTheme="majorHAnsi" w:hAnsiTheme="majorHAnsi"/>
        </w:rPr>
      </w:pPr>
      <w:r w:rsidRPr="00D90309">
        <w:rPr>
          <w:rFonts w:asciiTheme="majorHAnsi" w:hAnsiTheme="majorHAnsi"/>
          <w:b/>
        </w:rPr>
        <w:t xml:space="preserve">Finishing </w:t>
      </w:r>
      <w:r w:rsidR="00414D6A" w:rsidRPr="00D90309">
        <w:rPr>
          <w:rFonts w:asciiTheme="majorHAnsi" w:hAnsiTheme="majorHAnsi"/>
          <w:b/>
        </w:rPr>
        <w:t xml:space="preserve">date </w:t>
      </w:r>
      <w:r w:rsidR="00D96DB1" w:rsidRPr="00D90309">
        <w:rPr>
          <w:rFonts w:asciiTheme="majorHAnsi" w:hAnsiTheme="majorHAnsi"/>
          <w:b/>
        </w:rPr>
        <w:t xml:space="preserve">of the assignment: </w:t>
      </w:r>
      <w:r w:rsidR="00D90309" w:rsidRPr="00D90309">
        <w:rPr>
          <w:rFonts w:asciiTheme="majorHAnsi" w:hAnsiTheme="majorHAnsi"/>
          <w:b/>
        </w:rPr>
        <w:t xml:space="preserve">July </w:t>
      </w:r>
      <w:r w:rsidRPr="00D90309">
        <w:rPr>
          <w:rFonts w:asciiTheme="majorHAnsi" w:hAnsiTheme="majorHAnsi"/>
          <w:b/>
        </w:rPr>
        <w:t>2021</w:t>
      </w:r>
    </w:p>
    <w:p w14:paraId="6DE6806D" w14:textId="77777777" w:rsidR="00D21DA1" w:rsidRPr="00D90309" w:rsidRDefault="00D21DA1" w:rsidP="00414D6A">
      <w:pPr>
        <w:numPr>
          <w:ilvl w:val="0"/>
          <w:numId w:val="2"/>
        </w:numPr>
        <w:jc w:val="both"/>
        <w:rPr>
          <w:rFonts w:asciiTheme="majorHAnsi" w:hAnsiTheme="majorHAnsi"/>
        </w:rPr>
      </w:pPr>
      <w:r w:rsidRPr="00D90309">
        <w:rPr>
          <w:rFonts w:asciiTheme="majorHAnsi" w:hAnsiTheme="majorHAnsi"/>
          <w:b/>
        </w:rPr>
        <w:t>Location of assignment</w:t>
      </w:r>
    </w:p>
    <w:p w14:paraId="3ED9D55A" w14:textId="77777777" w:rsidR="00D21DA1" w:rsidRPr="00D90309" w:rsidRDefault="00D21DA1" w:rsidP="00414D6A">
      <w:pPr>
        <w:ind w:left="720"/>
        <w:jc w:val="both"/>
        <w:rPr>
          <w:rFonts w:asciiTheme="majorHAnsi" w:hAnsiTheme="majorHAnsi"/>
        </w:rPr>
      </w:pPr>
    </w:p>
    <w:p w14:paraId="45DAABFF" w14:textId="77777777" w:rsidR="00D21DA1" w:rsidRPr="00D90309" w:rsidRDefault="00D21DA1" w:rsidP="00414D6A">
      <w:pPr>
        <w:jc w:val="both"/>
        <w:rPr>
          <w:rFonts w:asciiTheme="majorHAnsi" w:hAnsiTheme="majorHAnsi"/>
        </w:rPr>
      </w:pPr>
      <w:r w:rsidRPr="00D90309">
        <w:rPr>
          <w:rFonts w:asciiTheme="majorHAnsi" w:hAnsiTheme="majorHAnsi"/>
        </w:rPr>
        <w:t xml:space="preserve">Assignment base: Podgorica, </w:t>
      </w:r>
      <w:r w:rsidR="00CA368C" w:rsidRPr="00D90309">
        <w:rPr>
          <w:rFonts w:asciiTheme="majorHAnsi" w:hAnsiTheme="majorHAnsi"/>
        </w:rPr>
        <w:t xml:space="preserve">Ministry of Agriculture, Forestry and Water Management </w:t>
      </w:r>
      <w:r w:rsidRPr="00D90309">
        <w:rPr>
          <w:rFonts w:asciiTheme="majorHAnsi" w:hAnsiTheme="majorHAnsi"/>
        </w:rPr>
        <w:t>(Directorate for payments). Office accommodation of a working standard including IT and telephone connections will be agreed during the negotiation phase.</w:t>
      </w:r>
    </w:p>
    <w:p w14:paraId="7105285B" w14:textId="60052418" w:rsidR="0056259A" w:rsidRPr="00F238AF" w:rsidRDefault="0056259A" w:rsidP="00414D6A">
      <w:pPr>
        <w:jc w:val="both"/>
        <w:rPr>
          <w:rFonts w:asciiTheme="majorHAnsi" w:hAnsiTheme="majorHAnsi"/>
        </w:rPr>
      </w:pPr>
      <w:r w:rsidRPr="00D90309">
        <w:rPr>
          <w:rFonts w:asciiTheme="majorHAnsi" w:hAnsiTheme="majorHAnsi"/>
        </w:rPr>
        <w:t>The assignment will have duration of two (2) month and the required level of inputs is estimated to 3</w:t>
      </w:r>
      <w:r w:rsidR="00534103" w:rsidRPr="00D90309">
        <w:rPr>
          <w:rFonts w:asciiTheme="majorHAnsi" w:hAnsiTheme="majorHAnsi"/>
        </w:rPr>
        <w:t>0</w:t>
      </w:r>
      <w:r w:rsidRPr="00D90309">
        <w:rPr>
          <w:rFonts w:asciiTheme="majorHAnsi" w:hAnsiTheme="majorHAnsi"/>
        </w:rPr>
        <w:t xml:space="preserve"> work</w:t>
      </w:r>
      <w:r w:rsidR="00DC2AF6" w:rsidRPr="00D90309">
        <w:rPr>
          <w:rFonts w:asciiTheme="majorHAnsi" w:hAnsiTheme="majorHAnsi"/>
        </w:rPr>
        <w:t xml:space="preserve">ing </w:t>
      </w:r>
      <w:r w:rsidRPr="00D90309">
        <w:rPr>
          <w:rFonts w:asciiTheme="majorHAnsi" w:hAnsiTheme="majorHAnsi"/>
        </w:rPr>
        <w:t xml:space="preserve">days, deployed in several on-site missions. </w:t>
      </w:r>
      <w:r w:rsidR="00E86E60" w:rsidRPr="00D90309">
        <w:rPr>
          <w:rFonts w:asciiTheme="majorHAnsi" w:hAnsiTheme="majorHAnsi"/>
        </w:rPr>
        <w:t>At least 1</w:t>
      </w:r>
      <w:r w:rsidR="00D37CA5" w:rsidRPr="00D90309">
        <w:rPr>
          <w:rFonts w:asciiTheme="majorHAnsi" w:hAnsiTheme="majorHAnsi"/>
        </w:rPr>
        <w:t>0 working days ha</w:t>
      </w:r>
      <w:r w:rsidR="00DC2AF6" w:rsidRPr="00D90309">
        <w:rPr>
          <w:rFonts w:asciiTheme="majorHAnsi" w:hAnsiTheme="majorHAnsi"/>
        </w:rPr>
        <w:t>ve</w:t>
      </w:r>
      <w:r w:rsidR="00D37CA5" w:rsidRPr="00D90309">
        <w:rPr>
          <w:rFonts w:asciiTheme="majorHAnsi" w:hAnsiTheme="majorHAnsi"/>
        </w:rPr>
        <w:t xml:space="preserve"> to be spent in Montenegro working on the assignment. </w:t>
      </w:r>
      <w:r w:rsidR="00D37CA5" w:rsidRPr="00D90309">
        <w:rPr>
          <w:rStyle w:val="acopre"/>
          <w:rFonts w:asciiTheme="majorHAnsi" w:hAnsiTheme="majorHAnsi"/>
        </w:rPr>
        <w:t>V</w:t>
      </w:r>
      <w:r w:rsidRPr="00D90309">
        <w:rPr>
          <w:rStyle w:val="acopre"/>
          <w:rFonts w:asciiTheme="majorHAnsi" w:hAnsiTheme="majorHAnsi"/>
        </w:rPr>
        <w:t xml:space="preserve">ideo conference can replace opening meeting and/or consultations </w:t>
      </w:r>
      <w:r w:rsidRPr="00D90309">
        <w:rPr>
          <w:rStyle w:val="Emphasis"/>
          <w:rFonts w:asciiTheme="majorHAnsi" w:hAnsiTheme="majorHAnsi"/>
        </w:rPr>
        <w:t>due</w:t>
      </w:r>
      <w:r w:rsidRPr="00D90309">
        <w:rPr>
          <w:rStyle w:val="acopre"/>
          <w:rFonts w:asciiTheme="majorHAnsi" w:hAnsiTheme="majorHAnsi"/>
        </w:rPr>
        <w:t xml:space="preserve"> to ongoing </w:t>
      </w:r>
      <w:r w:rsidRPr="00D90309">
        <w:rPr>
          <w:rStyle w:val="Emphasis"/>
          <w:rFonts w:asciiTheme="majorHAnsi" w:hAnsiTheme="majorHAnsi"/>
        </w:rPr>
        <w:t>COVID</w:t>
      </w:r>
      <w:r w:rsidRPr="00D90309">
        <w:rPr>
          <w:rStyle w:val="acopre"/>
          <w:rFonts w:asciiTheme="majorHAnsi" w:hAnsiTheme="majorHAnsi"/>
        </w:rPr>
        <w:t>-</w:t>
      </w:r>
      <w:r w:rsidRPr="00D90309">
        <w:rPr>
          <w:rStyle w:val="Emphasis"/>
          <w:rFonts w:asciiTheme="majorHAnsi" w:hAnsiTheme="majorHAnsi"/>
        </w:rPr>
        <w:t>19 pandemic</w:t>
      </w:r>
      <w:r w:rsidRPr="00D90309">
        <w:rPr>
          <w:rFonts w:asciiTheme="majorHAnsi" w:hAnsiTheme="majorHAnsi"/>
        </w:rPr>
        <w:t>.</w:t>
      </w:r>
      <w:r w:rsidRPr="00F238AF">
        <w:rPr>
          <w:rFonts w:asciiTheme="majorHAnsi" w:hAnsiTheme="majorHAnsi"/>
        </w:rPr>
        <w:t xml:space="preserve"> </w:t>
      </w:r>
    </w:p>
    <w:sectPr w:rsidR="0056259A" w:rsidRPr="00F238AF" w:rsidSect="00160737">
      <w:footerReference w:type="even" r:id="rId11"/>
      <w:footerReference w:type="default" r:id="rId12"/>
      <w:headerReference w:type="first" r:id="rId13"/>
      <w:pgSz w:w="12240" w:h="15840"/>
      <w:pgMar w:top="1134" w:right="1134" w:bottom="1134"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B1DFC" w14:textId="77777777" w:rsidR="00BD6864" w:rsidRDefault="00BD6864">
      <w:r>
        <w:separator/>
      </w:r>
    </w:p>
  </w:endnote>
  <w:endnote w:type="continuationSeparator" w:id="0">
    <w:p w14:paraId="3BA8AC96" w14:textId="77777777" w:rsidR="00BD6864" w:rsidRDefault="00BD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87F4F" w14:textId="77777777" w:rsidR="003A1BDB" w:rsidRDefault="00880C75">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61A8DCC1" w14:textId="77777777" w:rsidR="003A1BDB" w:rsidRDefault="003A1BDB">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A66C7" w14:textId="4F7E29CF" w:rsidR="003A1BDB" w:rsidRDefault="00880C75">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DE5D03">
      <w:rPr>
        <w:noProof/>
        <w:color w:val="000000"/>
      </w:rPr>
      <w:t>5</w:t>
    </w:r>
    <w:r>
      <w:rPr>
        <w:color w:val="000000"/>
      </w:rPr>
      <w:fldChar w:fldCharType="end"/>
    </w:r>
  </w:p>
  <w:p w14:paraId="0C25B63D" w14:textId="77777777" w:rsidR="003A1BDB" w:rsidRDefault="003A1BDB">
    <w:pPr>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672AC" w14:textId="77777777" w:rsidR="00BD6864" w:rsidRDefault="00BD6864">
      <w:r>
        <w:separator/>
      </w:r>
    </w:p>
  </w:footnote>
  <w:footnote w:type="continuationSeparator" w:id="0">
    <w:p w14:paraId="0F9C6FAB" w14:textId="77777777" w:rsidR="00BD6864" w:rsidRDefault="00BD6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F4941" w14:textId="77777777" w:rsidR="00160737" w:rsidRPr="000318F1" w:rsidRDefault="00160737" w:rsidP="00160737">
    <w:pPr>
      <w:spacing w:before="120" w:after="80" w:line="192" w:lineRule="auto"/>
      <w:ind w:left="1134"/>
      <w:rPr>
        <w:rFonts w:ascii="Calibri" w:eastAsia="SimSun" w:hAnsi="Calibri"/>
        <w:noProof/>
        <w:spacing w:val="-10"/>
        <w:kern w:val="28"/>
        <w:sz w:val="28"/>
        <w:szCs w:val="40"/>
        <w:lang w:val="en-US"/>
      </w:rPr>
    </w:pPr>
    <w:r w:rsidRPr="00160737">
      <w:rPr>
        <w:rFonts w:ascii="Calibri" w:hAnsi="Calibri"/>
        <w:noProof/>
        <w:spacing w:val="-10"/>
        <w:kern w:val="28"/>
        <w:sz w:val="28"/>
        <w:szCs w:val="40"/>
        <w:lang w:eastAsia="en-GB"/>
      </w:rPr>
      <mc:AlternateContent>
        <mc:Choice Requires="wps">
          <w:drawing>
            <wp:anchor distT="0" distB="0" distL="114300" distR="114300" simplePos="0" relativeHeight="251659264" behindDoc="0" locked="0" layoutInCell="1" allowOverlap="1" wp14:anchorId="4CBF9BC4" wp14:editId="6DC7936E">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692250"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" strokecolor="#d5b03d" strokeweight="1.5pt"/>
          </w:pict>
        </mc:Fallback>
      </mc:AlternateContent>
    </w:r>
    <w:r w:rsidRPr="00160737">
      <w:rPr>
        <w:rFonts w:ascii="Calibri" w:hAnsi="Calibri"/>
        <w:noProof/>
        <w:spacing w:val="-10"/>
        <w:kern w:val="28"/>
        <w:sz w:val="28"/>
        <w:szCs w:val="40"/>
        <w:lang w:eastAsia="en-GB"/>
      </w:rPr>
      <w:drawing>
        <wp:anchor distT="0" distB="0" distL="114300" distR="114300" simplePos="0" relativeHeight="251660288" behindDoc="0" locked="0" layoutInCell="1" allowOverlap="1" wp14:anchorId="1C6FCC03" wp14:editId="07F25C0C">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000A5193" w:rsidRPr="000318F1">
      <w:rPr>
        <w:rFonts w:ascii="Calibri" w:hAnsi="Calibri"/>
        <w:noProof/>
        <w:spacing w:val="-10"/>
        <w:kern w:val="28"/>
        <w:sz w:val="28"/>
        <w:szCs w:val="40"/>
        <w:lang w:val="en-US"/>
      </w:rPr>
      <w:t>Montenegro</w:t>
    </w:r>
  </w:p>
  <w:p w14:paraId="62DA23B8" w14:textId="77777777" w:rsidR="000A5193" w:rsidRPr="000318F1" w:rsidRDefault="000A5193" w:rsidP="000A5193">
    <w:pPr>
      <w:spacing w:before="120" w:line="192" w:lineRule="auto"/>
      <w:ind w:left="1134"/>
      <w:rPr>
        <w:rFonts w:ascii="Calibri" w:hAnsi="Calibri"/>
        <w:noProof/>
        <w:spacing w:val="-10"/>
        <w:kern w:val="28"/>
        <w:sz w:val="28"/>
        <w:szCs w:val="40"/>
        <w:lang w:val="en-US"/>
      </w:rPr>
    </w:pPr>
    <w:r w:rsidRPr="000318F1">
      <w:rPr>
        <w:rFonts w:ascii="Calibri" w:hAnsi="Calibri"/>
        <w:noProof/>
        <w:spacing w:val="-10"/>
        <w:kern w:val="28"/>
        <w:sz w:val="28"/>
        <w:szCs w:val="40"/>
        <w:lang w:val="en-US"/>
      </w:rPr>
      <w:t xml:space="preserve">Ministry of Agriculture, </w:t>
    </w:r>
  </w:p>
  <w:p w14:paraId="65993344" w14:textId="77777777" w:rsidR="00160737" w:rsidRPr="000318F1" w:rsidRDefault="000A5193" w:rsidP="000A5193">
    <w:pPr>
      <w:spacing w:before="120" w:line="192" w:lineRule="auto"/>
      <w:ind w:left="1134"/>
      <w:rPr>
        <w:rFonts w:ascii="Calibri" w:hAnsi="Calibri"/>
        <w:noProof/>
        <w:spacing w:val="-10"/>
        <w:kern w:val="28"/>
        <w:sz w:val="28"/>
        <w:szCs w:val="40"/>
        <w:lang w:val="en-US"/>
      </w:rPr>
    </w:pPr>
    <w:r w:rsidRPr="000318F1">
      <w:rPr>
        <w:rFonts w:ascii="Calibri" w:hAnsi="Calibri"/>
        <w:noProof/>
        <w:spacing w:val="-10"/>
        <w:kern w:val="28"/>
        <w:sz w:val="28"/>
        <w:szCs w:val="40"/>
        <w:lang w:val="en-US"/>
      </w:rPr>
      <w:t>Forestry and Water Management</w:t>
    </w:r>
    <w:r w:rsidR="00160737" w:rsidRPr="00160737">
      <w:rPr>
        <w:rFonts w:ascii="Calibri" w:hAnsi="Calibri"/>
        <w:noProof/>
        <w:spacing w:val="-10"/>
        <w:kern w:val="28"/>
        <w:sz w:val="28"/>
        <w:szCs w:val="40"/>
        <w:lang w:eastAsia="en-GB"/>
      </w:rPr>
      <mc:AlternateContent>
        <mc:Choice Requires="wps">
          <w:drawing>
            <wp:anchor distT="45720" distB="45720" distL="114300" distR="114300" simplePos="0" relativeHeight="251661312" behindDoc="0" locked="0" layoutInCell="1" allowOverlap="1" wp14:anchorId="77C1DA60" wp14:editId="62E3808C">
              <wp:simplePos x="0" y="0"/>
              <wp:positionH relativeFrom="column">
                <wp:posOffset>3557270</wp:posOffset>
              </wp:positionH>
              <wp:positionV relativeFrom="paragraph">
                <wp:posOffset>177165</wp:posOffset>
              </wp:positionV>
              <wp:extent cx="2360930" cy="1404620"/>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CC75572" w14:textId="77777777" w:rsidR="00160737" w:rsidRPr="00BF0F96" w:rsidRDefault="00160737" w:rsidP="00160737">
                          <w:pPr>
                            <w:jc w:val="right"/>
                            <w:rPr>
                              <w:sz w:val="20"/>
                              <w:lang w:val="it-IT"/>
                            </w:rPr>
                          </w:pPr>
                          <w:r w:rsidRPr="00BF0F96">
                            <w:rPr>
                              <w:sz w:val="20"/>
                              <w:lang w:val="it-IT"/>
                            </w:rPr>
                            <w:t>Adres</w:t>
                          </w:r>
                          <w:r w:rsidR="000A5193">
                            <w:rPr>
                              <w:sz w:val="20"/>
                              <w:lang w:val="it-IT"/>
                            </w:rPr>
                            <w:t>s</w:t>
                          </w:r>
                          <w:r w:rsidRPr="00BF0F96">
                            <w:rPr>
                              <w:sz w:val="20"/>
                              <w:lang w:val="it-IT"/>
                            </w:rPr>
                            <w:t>: Moskovska 101</w:t>
                          </w:r>
                        </w:p>
                        <w:p w14:paraId="1625E769" w14:textId="77777777" w:rsidR="00160737" w:rsidRPr="00BF0F96" w:rsidRDefault="00160737" w:rsidP="00160737">
                          <w:pPr>
                            <w:jc w:val="right"/>
                            <w:rPr>
                              <w:sz w:val="20"/>
                              <w:lang w:val="it-IT"/>
                            </w:rPr>
                          </w:pPr>
                          <w:r w:rsidRPr="00BF0F96">
                            <w:rPr>
                              <w:sz w:val="20"/>
                              <w:lang w:val="it-IT"/>
                            </w:rPr>
                            <w:t>81000 Podgorica, Crna Gora</w:t>
                          </w:r>
                        </w:p>
                        <w:p w14:paraId="472B5753" w14:textId="77777777" w:rsidR="00160737" w:rsidRPr="00BF0F96" w:rsidRDefault="00160737" w:rsidP="00160737">
                          <w:pPr>
                            <w:jc w:val="right"/>
                            <w:rPr>
                              <w:sz w:val="20"/>
                              <w:lang w:val="it-IT"/>
                            </w:rPr>
                          </w:pPr>
                          <w:r w:rsidRPr="00BF0F96">
                            <w:rPr>
                              <w:sz w:val="20"/>
                              <w:lang w:val="it-IT"/>
                            </w:rPr>
                            <w:t xml:space="preserve">tel: </w:t>
                          </w:r>
                          <w:r w:rsidRPr="00BF0F96">
                            <w:rPr>
                              <w:rFonts w:ascii="Arial" w:hAnsi="Arial"/>
                              <w:color w:val="000000"/>
                              <w:sz w:val="18"/>
                              <w:lang w:val="it-IT"/>
                            </w:rPr>
                            <w:t>+382 20 672 007</w:t>
                          </w:r>
                        </w:p>
                        <w:p w14:paraId="64C1DD1F" w14:textId="77777777" w:rsidR="00160737" w:rsidRPr="00AF27FF" w:rsidRDefault="00160737" w:rsidP="00160737">
                          <w:pPr>
                            <w:jc w:val="right"/>
                            <w:rPr>
                              <w:sz w:val="20"/>
                            </w:rPr>
                          </w:pPr>
                          <w:r w:rsidRPr="00AF27FF">
                            <w:rPr>
                              <w:sz w:val="20"/>
                            </w:rPr>
                            <w:t xml:space="preserve">fax: +382 20 </w:t>
                          </w:r>
                          <w:r>
                            <w:rPr>
                              <w:sz w:val="20"/>
                            </w:rPr>
                            <w:t>234 306</w:t>
                          </w:r>
                        </w:p>
                        <w:p w14:paraId="7C4CE385" w14:textId="77777777" w:rsidR="00160737" w:rsidRPr="00AF27FF" w:rsidRDefault="00160737" w:rsidP="00160737">
                          <w:pPr>
                            <w:jc w:val="right"/>
                            <w:rPr>
                              <w:color w:val="0070C0"/>
                              <w:sz w:val="20"/>
                            </w:rPr>
                          </w:pPr>
                          <w:r w:rsidRPr="00AF27FF">
                            <w:rPr>
                              <w:color w:val="0070C0"/>
                              <w:sz w:val="20"/>
                            </w:rPr>
                            <w:t>www.</w:t>
                          </w:r>
                          <w:r>
                            <w:rPr>
                              <w:color w:val="0070C0"/>
                              <w:sz w:val="20"/>
                            </w:rPr>
                            <w:t>mpr</w:t>
                          </w:r>
                          <w:r w:rsidRPr="00AF27FF">
                            <w:rPr>
                              <w:color w:val="0070C0"/>
                              <w:sz w:val="20"/>
                            </w:rPr>
                            <w:t>.gov.me</w:t>
                          </w:r>
                        </w:p>
                        <w:p w14:paraId="2CC16FC9" w14:textId="77777777" w:rsidR="00160737" w:rsidRPr="00AF27FF" w:rsidRDefault="00160737" w:rsidP="00160737">
                          <w:pPr>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7C1DA60" id="_x0000_t202" coordsize="21600,21600" o:spt="202" path="m,l,21600r21600,l21600,xe">
              <v:stroke joinstyle="miter"/>
              <v:path gradientshapeok="t" o:connecttype="rect"/>
            </v:shapetype>
            <v:shape id="Text Box 2" o:spid="_x0000_s1026" type="#_x0000_t202" style="position:absolute;left:0;text-align:left;margin-left:280.1pt;margin-top:13.9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" stroked="f">
              <v:textbox style="mso-fit-shape-to-text:t">
                <w:txbxContent>
                  <w:p w14:paraId="4CC75572" w14:textId="77777777" w:rsidR="00160737" w:rsidRPr="00BF0F96" w:rsidRDefault="00160737" w:rsidP="00160737">
                    <w:pPr>
                      <w:jc w:val="right"/>
                      <w:rPr>
                        <w:sz w:val="20"/>
                        <w:lang w:val="it-IT"/>
                      </w:rPr>
                    </w:pPr>
                    <w:r w:rsidRPr="00BF0F96">
                      <w:rPr>
                        <w:sz w:val="20"/>
                        <w:lang w:val="it-IT"/>
                      </w:rPr>
                      <w:t>Adres</w:t>
                    </w:r>
                    <w:r w:rsidR="000A5193">
                      <w:rPr>
                        <w:sz w:val="20"/>
                        <w:lang w:val="it-IT"/>
                      </w:rPr>
                      <w:t>s</w:t>
                    </w:r>
                    <w:r w:rsidRPr="00BF0F96">
                      <w:rPr>
                        <w:sz w:val="20"/>
                        <w:lang w:val="it-IT"/>
                      </w:rPr>
                      <w:t>: Moskovska 101</w:t>
                    </w:r>
                  </w:p>
                  <w:p w14:paraId="1625E769" w14:textId="77777777" w:rsidR="00160737" w:rsidRPr="00BF0F96" w:rsidRDefault="00160737" w:rsidP="00160737">
                    <w:pPr>
                      <w:jc w:val="right"/>
                      <w:rPr>
                        <w:sz w:val="20"/>
                        <w:lang w:val="it-IT"/>
                      </w:rPr>
                    </w:pPr>
                    <w:r w:rsidRPr="00BF0F96">
                      <w:rPr>
                        <w:sz w:val="20"/>
                        <w:lang w:val="it-IT"/>
                      </w:rPr>
                      <w:t>81000 Podgorica, Crna Gora</w:t>
                    </w:r>
                  </w:p>
                  <w:p w14:paraId="472B5753" w14:textId="77777777" w:rsidR="00160737" w:rsidRPr="00BF0F96" w:rsidRDefault="00160737" w:rsidP="00160737">
                    <w:pPr>
                      <w:jc w:val="right"/>
                      <w:rPr>
                        <w:sz w:val="20"/>
                        <w:lang w:val="it-IT"/>
                      </w:rPr>
                    </w:pPr>
                    <w:r w:rsidRPr="00BF0F96">
                      <w:rPr>
                        <w:sz w:val="20"/>
                        <w:lang w:val="it-IT"/>
                      </w:rPr>
                      <w:t xml:space="preserve">tel: </w:t>
                    </w:r>
                    <w:r w:rsidRPr="00BF0F96">
                      <w:rPr>
                        <w:rFonts w:ascii="Arial" w:hAnsi="Arial"/>
                        <w:color w:val="000000"/>
                        <w:sz w:val="18"/>
                        <w:lang w:val="it-IT"/>
                      </w:rPr>
                      <w:t>+382 20 672 007</w:t>
                    </w:r>
                  </w:p>
                  <w:p w14:paraId="64C1DD1F" w14:textId="77777777" w:rsidR="00160737" w:rsidRPr="00AF27FF" w:rsidRDefault="00160737" w:rsidP="00160737">
                    <w:pPr>
                      <w:jc w:val="right"/>
                      <w:rPr>
                        <w:sz w:val="20"/>
                      </w:rPr>
                    </w:pPr>
                    <w:r w:rsidRPr="00AF27FF">
                      <w:rPr>
                        <w:sz w:val="20"/>
                      </w:rPr>
                      <w:t xml:space="preserve">fax: +382 20 </w:t>
                    </w:r>
                    <w:r>
                      <w:rPr>
                        <w:sz w:val="20"/>
                      </w:rPr>
                      <w:t>234 306</w:t>
                    </w:r>
                  </w:p>
                  <w:p w14:paraId="7C4CE385" w14:textId="77777777" w:rsidR="00160737" w:rsidRPr="00AF27FF" w:rsidRDefault="00160737" w:rsidP="00160737">
                    <w:pPr>
                      <w:jc w:val="right"/>
                      <w:rPr>
                        <w:color w:val="0070C0"/>
                        <w:sz w:val="20"/>
                      </w:rPr>
                    </w:pPr>
                    <w:r w:rsidRPr="00AF27FF">
                      <w:rPr>
                        <w:color w:val="0070C0"/>
                        <w:sz w:val="20"/>
                      </w:rPr>
                      <w:t>www.</w:t>
                    </w:r>
                    <w:r>
                      <w:rPr>
                        <w:color w:val="0070C0"/>
                        <w:sz w:val="20"/>
                      </w:rPr>
                      <w:t>mpr</w:t>
                    </w:r>
                    <w:r w:rsidRPr="00AF27FF">
                      <w:rPr>
                        <w:color w:val="0070C0"/>
                        <w:sz w:val="20"/>
                      </w:rPr>
                      <w:t>.gov.me</w:t>
                    </w:r>
                  </w:p>
                  <w:p w14:paraId="2CC16FC9" w14:textId="77777777" w:rsidR="00160737" w:rsidRPr="00AF27FF" w:rsidRDefault="00160737" w:rsidP="00160737">
                    <w:pPr>
                      <w:rPr>
                        <w:sz w:val="20"/>
                      </w:rPr>
                    </w:pPr>
                  </w:p>
                </w:txbxContent>
              </v:textbox>
            </v:shape>
          </w:pict>
        </mc:Fallback>
      </mc:AlternateContent>
    </w:r>
    <w:r w:rsidR="00160737" w:rsidRPr="000318F1">
      <w:rPr>
        <w:rFonts w:ascii="Calibri" w:hAnsi="Calibri"/>
        <w:noProof/>
        <w:spacing w:val="-10"/>
        <w:kern w:val="28"/>
        <w:sz w:val="28"/>
        <w:szCs w:val="40"/>
        <w:lang w:val="en-US"/>
      </w:rPr>
      <w:t xml:space="preserve"> </w:t>
    </w:r>
  </w:p>
  <w:p w14:paraId="4150A759" w14:textId="77777777" w:rsidR="00160737" w:rsidRPr="000318F1" w:rsidRDefault="00160737" w:rsidP="00160737">
    <w:pPr>
      <w:tabs>
        <w:tab w:val="center" w:pos="4536"/>
        <w:tab w:val="right" w:pos="9072"/>
      </w:tabs>
      <w:jc w:val="both"/>
      <w:rPr>
        <w:rFonts w:ascii="Calibri" w:eastAsia="SimSun" w:hAnsi="Calibri"/>
        <w:szCs w:val="22"/>
        <w:lang w:val="en-US"/>
      </w:rPr>
    </w:pPr>
  </w:p>
  <w:p w14:paraId="4E30CD89" w14:textId="77777777" w:rsidR="00160737" w:rsidRDefault="00160737" w:rsidP="00160737">
    <w:pPr>
      <w:pStyle w:val="Header"/>
    </w:pPr>
  </w:p>
  <w:p w14:paraId="4149D032" w14:textId="77777777" w:rsidR="00160737" w:rsidRDefault="00160737">
    <w:pPr>
      <w:pStyle w:val="Header"/>
    </w:pPr>
  </w:p>
  <w:p w14:paraId="47C4D652" w14:textId="77777777" w:rsidR="00160737" w:rsidRDefault="00160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04AA"/>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531E04"/>
    <w:multiLevelType w:val="hybridMultilevel"/>
    <w:tmpl w:val="350ED964"/>
    <w:lvl w:ilvl="0" w:tplc="742C41D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E17DA"/>
    <w:multiLevelType w:val="hybridMultilevel"/>
    <w:tmpl w:val="C7604558"/>
    <w:lvl w:ilvl="0" w:tplc="BCC0B2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217B4"/>
    <w:multiLevelType w:val="hybridMultilevel"/>
    <w:tmpl w:val="FA7C2AD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45D7968"/>
    <w:multiLevelType w:val="hybridMultilevel"/>
    <w:tmpl w:val="DA0E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70F12"/>
    <w:multiLevelType w:val="hybridMultilevel"/>
    <w:tmpl w:val="D4EE4ABE"/>
    <w:lvl w:ilvl="0" w:tplc="ED46229E">
      <w:start w:val="1"/>
      <w:numFmt w:val="upperLetter"/>
      <w:lvlText w:val="(%1)"/>
      <w:lvlJc w:val="left"/>
      <w:pPr>
        <w:ind w:left="720" w:hanging="360"/>
      </w:pPr>
      <w:rPr>
        <w:rFonts w:asciiTheme="majorHAnsi" w:eastAsia="Times New Roman" w:hAnsiTheme="majorHAnsi"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408AC"/>
    <w:multiLevelType w:val="hybridMultilevel"/>
    <w:tmpl w:val="E4843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D41CD"/>
    <w:multiLevelType w:val="hybridMultilevel"/>
    <w:tmpl w:val="43F2038A"/>
    <w:lvl w:ilvl="0" w:tplc="742C41D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C64DAF"/>
    <w:multiLevelType w:val="hybridMultilevel"/>
    <w:tmpl w:val="5D3638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A27C3D"/>
    <w:multiLevelType w:val="hybridMultilevel"/>
    <w:tmpl w:val="0164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4C7A2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15E16C7"/>
    <w:multiLevelType w:val="multilevel"/>
    <w:tmpl w:val="08ECC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176271B"/>
    <w:multiLevelType w:val="hybridMultilevel"/>
    <w:tmpl w:val="67FE1CCE"/>
    <w:lvl w:ilvl="0" w:tplc="426EC2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81DB2"/>
    <w:multiLevelType w:val="hybridMultilevel"/>
    <w:tmpl w:val="5D3638C4"/>
    <w:lvl w:ilvl="0" w:tplc="0409000F">
      <w:start w:val="1"/>
      <w:numFmt w:val="decimal"/>
      <w:lvlText w:val="%1."/>
      <w:lvlJc w:val="left"/>
      <w:pPr>
        <w:ind w:left="64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C448A4"/>
    <w:multiLevelType w:val="hybridMultilevel"/>
    <w:tmpl w:val="D8D2AB9A"/>
    <w:lvl w:ilvl="0" w:tplc="7AA205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1A733C"/>
    <w:multiLevelType w:val="hybridMultilevel"/>
    <w:tmpl w:val="4A30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71D20"/>
    <w:multiLevelType w:val="hybridMultilevel"/>
    <w:tmpl w:val="7626F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959E0"/>
    <w:multiLevelType w:val="hybridMultilevel"/>
    <w:tmpl w:val="3DA450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E43192"/>
    <w:multiLevelType w:val="hybridMultilevel"/>
    <w:tmpl w:val="715414BA"/>
    <w:lvl w:ilvl="0" w:tplc="71CAF6EC">
      <w:start w:val="1"/>
      <w:numFmt w:val="upperLetter"/>
      <w:lvlText w:val="(%1)"/>
      <w:lvlJc w:val="left"/>
      <w:pPr>
        <w:ind w:left="720" w:hanging="360"/>
      </w:pPr>
      <w:rPr>
        <w:rFonts w:asciiTheme="majorHAnsi" w:eastAsia="Times New Roman" w:hAnsiTheme="maj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D73F7"/>
    <w:multiLevelType w:val="hybridMultilevel"/>
    <w:tmpl w:val="36CCB2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0C7600"/>
    <w:multiLevelType w:val="multilevel"/>
    <w:tmpl w:val="6CF685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456D3AC0"/>
    <w:multiLevelType w:val="hybridMultilevel"/>
    <w:tmpl w:val="207459F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2" w15:restartNumberingAfterBreak="0">
    <w:nsid w:val="4A276D1D"/>
    <w:multiLevelType w:val="hybridMultilevel"/>
    <w:tmpl w:val="6B6435DC"/>
    <w:lvl w:ilvl="0" w:tplc="1CDC93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47A6D"/>
    <w:multiLevelType w:val="hybridMultilevel"/>
    <w:tmpl w:val="16868C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F426821"/>
    <w:multiLevelType w:val="hybridMultilevel"/>
    <w:tmpl w:val="B9C42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926E8A"/>
    <w:multiLevelType w:val="hybridMultilevel"/>
    <w:tmpl w:val="688C3A2E"/>
    <w:lvl w:ilvl="0" w:tplc="07A82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4A6166"/>
    <w:multiLevelType w:val="hybridMultilevel"/>
    <w:tmpl w:val="29A0337C"/>
    <w:lvl w:ilvl="0" w:tplc="04090001">
      <w:start w:val="1"/>
      <w:numFmt w:val="bullet"/>
      <w:lvlText w:val=""/>
      <w:lvlJc w:val="left"/>
      <w:pPr>
        <w:ind w:left="720" w:hanging="360"/>
      </w:pPr>
      <w:rPr>
        <w:rFonts w:ascii="Symbol" w:hAnsi="Symbol" w:hint="default"/>
      </w:rPr>
    </w:lvl>
    <w:lvl w:ilvl="1" w:tplc="E06E68CE">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12497"/>
    <w:multiLevelType w:val="hybridMultilevel"/>
    <w:tmpl w:val="E4F2D984"/>
    <w:lvl w:ilvl="0" w:tplc="0809001B">
      <w:start w:val="1"/>
      <w:numFmt w:val="low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8" w15:restartNumberingAfterBreak="0">
    <w:nsid w:val="5E621AEF"/>
    <w:multiLevelType w:val="hybridMultilevel"/>
    <w:tmpl w:val="E6F00F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814C28"/>
    <w:multiLevelType w:val="multilevel"/>
    <w:tmpl w:val="A79215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5FAA487D"/>
    <w:multiLevelType w:val="multilevel"/>
    <w:tmpl w:val="73EA7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2C904ED"/>
    <w:multiLevelType w:val="hybridMultilevel"/>
    <w:tmpl w:val="B8BCB544"/>
    <w:lvl w:ilvl="0" w:tplc="71CAF6EC">
      <w:start w:val="1"/>
      <w:numFmt w:val="upperLetter"/>
      <w:lvlText w:val="(%1)"/>
      <w:lvlJc w:val="left"/>
      <w:pPr>
        <w:ind w:left="720" w:hanging="360"/>
      </w:pPr>
      <w:rPr>
        <w:rFonts w:asciiTheme="majorHAnsi" w:eastAsia="Times New Roman"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0B7DAD"/>
    <w:multiLevelType w:val="hybridMultilevel"/>
    <w:tmpl w:val="56FA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747A19"/>
    <w:multiLevelType w:val="multilevel"/>
    <w:tmpl w:val="AA54D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BE86EF1"/>
    <w:multiLevelType w:val="hybridMultilevel"/>
    <w:tmpl w:val="A8288102"/>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5" w15:restartNumberingAfterBreak="0">
    <w:nsid w:val="6CB10ED7"/>
    <w:multiLevelType w:val="hybridMultilevel"/>
    <w:tmpl w:val="C7604558"/>
    <w:lvl w:ilvl="0" w:tplc="BCC0B2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281270"/>
    <w:multiLevelType w:val="hybridMultilevel"/>
    <w:tmpl w:val="0BCE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47724"/>
    <w:multiLevelType w:val="hybridMultilevel"/>
    <w:tmpl w:val="F41C5E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67305"/>
    <w:multiLevelType w:val="hybridMultilevel"/>
    <w:tmpl w:val="ADDA1682"/>
    <w:lvl w:ilvl="0" w:tplc="742C41D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5E2D4B"/>
    <w:multiLevelType w:val="multilevel"/>
    <w:tmpl w:val="C20E33D4"/>
    <w:lvl w:ilvl="0">
      <w:start w:val="8"/>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7AEC7AF1"/>
    <w:multiLevelType w:val="hybridMultilevel"/>
    <w:tmpl w:val="AFDC2226"/>
    <w:lvl w:ilvl="0" w:tplc="7286EA20">
      <w:start w:val="1"/>
      <w:numFmt w:val="upperLetter"/>
      <w:lvlText w:val="%1)"/>
      <w:lvlJc w:val="left"/>
      <w:pPr>
        <w:ind w:left="780" w:hanging="360"/>
      </w:pPr>
      <w:rPr>
        <w:rFonts w:hint="default"/>
        <w:color w:val="auto"/>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1" w15:restartNumberingAfterBreak="0">
    <w:nsid w:val="7B507161"/>
    <w:multiLevelType w:val="hybridMultilevel"/>
    <w:tmpl w:val="C7604558"/>
    <w:lvl w:ilvl="0" w:tplc="BCC0B2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972E00"/>
    <w:multiLevelType w:val="hybridMultilevel"/>
    <w:tmpl w:val="E5A0A628"/>
    <w:lvl w:ilvl="0" w:tplc="742C41D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9"/>
  </w:num>
  <w:num w:numId="3">
    <w:abstractNumId w:val="20"/>
  </w:num>
  <w:num w:numId="4">
    <w:abstractNumId w:val="30"/>
  </w:num>
  <w:num w:numId="5">
    <w:abstractNumId w:val="39"/>
  </w:num>
  <w:num w:numId="6">
    <w:abstractNumId w:val="33"/>
  </w:num>
  <w:num w:numId="7">
    <w:abstractNumId w:val="6"/>
  </w:num>
  <w:num w:numId="8">
    <w:abstractNumId w:val="16"/>
  </w:num>
  <w:num w:numId="9">
    <w:abstractNumId w:val="36"/>
  </w:num>
  <w:num w:numId="10">
    <w:abstractNumId w:val="10"/>
  </w:num>
  <w:num w:numId="11">
    <w:abstractNumId w:val="12"/>
  </w:num>
  <w:num w:numId="12">
    <w:abstractNumId w:val="25"/>
  </w:num>
  <w:num w:numId="13">
    <w:abstractNumId w:val="0"/>
  </w:num>
  <w:num w:numId="14">
    <w:abstractNumId w:val="18"/>
  </w:num>
  <w:num w:numId="15">
    <w:abstractNumId w:val="26"/>
  </w:num>
  <w:num w:numId="16">
    <w:abstractNumId w:val="15"/>
  </w:num>
  <w:num w:numId="17">
    <w:abstractNumId w:val="38"/>
  </w:num>
  <w:num w:numId="18">
    <w:abstractNumId w:val="28"/>
  </w:num>
  <w:num w:numId="19">
    <w:abstractNumId w:val="42"/>
  </w:num>
  <w:num w:numId="20">
    <w:abstractNumId w:val="17"/>
  </w:num>
  <w:num w:numId="21">
    <w:abstractNumId w:val="7"/>
  </w:num>
  <w:num w:numId="22">
    <w:abstractNumId w:val="32"/>
  </w:num>
  <w:num w:numId="23">
    <w:abstractNumId w:val="1"/>
  </w:num>
  <w:num w:numId="24">
    <w:abstractNumId w:val="4"/>
  </w:num>
  <w:num w:numId="25">
    <w:abstractNumId w:val="23"/>
  </w:num>
  <w:num w:numId="26">
    <w:abstractNumId w:val="22"/>
  </w:num>
  <w:num w:numId="27">
    <w:abstractNumId w:val="14"/>
  </w:num>
  <w:num w:numId="28">
    <w:abstractNumId w:val="13"/>
  </w:num>
  <w:num w:numId="29">
    <w:abstractNumId w:val="5"/>
  </w:num>
  <w:num w:numId="30">
    <w:abstractNumId w:val="8"/>
  </w:num>
  <w:num w:numId="31">
    <w:abstractNumId w:val="35"/>
  </w:num>
  <w:num w:numId="32">
    <w:abstractNumId w:val="41"/>
  </w:num>
  <w:num w:numId="33">
    <w:abstractNumId w:val="9"/>
  </w:num>
  <w:num w:numId="34">
    <w:abstractNumId w:val="2"/>
  </w:num>
  <w:num w:numId="35">
    <w:abstractNumId w:val="31"/>
  </w:num>
  <w:num w:numId="36">
    <w:abstractNumId w:val="21"/>
  </w:num>
  <w:num w:numId="37">
    <w:abstractNumId w:val="34"/>
  </w:num>
  <w:num w:numId="38">
    <w:abstractNumId w:val="40"/>
  </w:num>
  <w:num w:numId="39">
    <w:abstractNumId w:val="27"/>
  </w:num>
  <w:num w:numId="40">
    <w:abstractNumId w:val="24"/>
  </w:num>
  <w:num w:numId="41">
    <w:abstractNumId w:val="3"/>
  </w:num>
  <w:num w:numId="42">
    <w:abstractNumId w:val="37"/>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BDB"/>
    <w:rsid w:val="0000557B"/>
    <w:rsid w:val="00024840"/>
    <w:rsid w:val="00027C17"/>
    <w:rsid w:val="00031334"/>
    <w:rsid w:val="000318F1"/>
    <w:rsid w:val="00032D55"/>
    <w:rsid w:val="000424E0"/>
    <w:rsid w:val="00044F97"/>
    <w:rsid w:val="000646FA"/>
    <w:rsid w:val="00076701"/>
    <w:rsid w:val="0008296C"/>
    <w:rsid w:val="00083F1A"/>
    <w:rsid w:val="00090FA1"/>
    <w:rsid w:val="000A3749"/>
    <w:rsid w:val="000A5193"/>
    <w:rsid w:val="000B1AF8"/>
    <w:rsid w:val="000B3D28"/>
    <w:rsid w:val="000C13FA"/>
    <w:rsid w:val="000C612F"/>
    <w:rsid w:val="000E274C"/>
    <w:rsid w:val="001023AE"/>
    <w:rsid w:val="001134E2"/>
    <w:rsid w:val="001255B0"/>
    <w:rsid w:val="001334CA"/>
    <w:rsid w:val="00134356"/>
    <w:rsid w:val="00145242"/>
    <w:rsid w:val="00147B23"/>
    <w:rsid w:val="00151F82"/>
    <w:rsid w:val="001603FC"/>
    <w:rsid w:val="00160737"/>
    <w:rsid w:val="001621DA"/>
    <w:rsid w:val="001646B2"/>
    <w:rsid w:val="0017643A"/>
    <w:rsid w:val="001929CF"/>
    <w:rsid w:val="001A7E5A"/>
    <w:rsid w:val="001C4695"/>
    <w:rsid w:val="001F2062"/>
    <w:rsid w:val="001F3E29"/>
    <w:rsid w:val="002115A7"/>
    <w:rsid w:val="00215F3F"/>
    <w:rsid w:val="00217A37"/>
    <w:rsid w:val="00225CD4"/>
    <w:rsid w:val="002316A6"/>
    <w:rsid w:val="00241C8F"/>
    <w:rsid w:val="00292BD9"/>
    <w:rsid w:val="002C6A9F"/>
    <w:rsid w:val="002D35B4"/>
    <w:rsid w:val="002E4748"/>
    <w:rsid w:val="00302B8C"/>
    <w:rsid w:val="0030694A"/>
    <w:rsid w:val="00333917"/>
    <w:rsid w:val="0035169A"/>
    <w:rsid w:val="00374F93"/>
    <w:rsid w:val="0039006F"/>
    <w:rsid w:val="003909F2"/>
    <w:rsid w:val="003A1BDB"/>
    <w:rsid w:val="003A2AF6"/>
    <w:rsid w:val="003D4266"/>
    <w:rsid w:val="004001E7"/>
    <w:rsid w:val="00401F6B"/>
    <w:rsid w:val="00403856"/>
    <w:rsid w:val="00411691"/>
    <w:rsid w:val="00413029"/>
    <w:rsid w:val="004141EF"/>
    <w:rsid w:val="00414D6A"/>
    <w:rsid w:val="004235D9"/>
    <w:rsid w:val="004333D3"/>
    <w:rsid w:val="00455104"/>
    <w:rsid w:val="004563A9"/>
    <w:rsid w:val="00456DA5"/>
    <w:rsid w:val="00475FBA"/>
    <w:rsid w:val="004772F2"/>
    <w:rsid w:val="00480145"/>
    <w:rsid w:val="004C4D3A"/>
    <w:rsid w:val="004C7BA0"/>
    <w:rsid w:val="004E6D6A"/>
    <w:rsid w:val="00500252"/>
    <w:rsid w:val="005040ED"/>
    <w:rsid w:val="00511D9A"/>
    <w:rsid w:val="00534103"/>
    <w:rsid w:val="0054238E"/>
    <w:rsid w:val="00542ADD"/>
    <w:rsid w:val="00543678"/>
    <w:rsid w:val="005541AF"/>
    <w:rsid w:val="0056259A"/>
    <w:rsid w:val="00580120"/>
    <w:rsid w:val="00582227"/>
    <w:rsid w:val="005B021C"/>
    <w:rsid w:val="005E0EE4"/>
    <w:rsid w:val="006075F5"/>
    <w:rsid w:val="006173BE"/>
    <w:rsid w:val="00620FB5"/>
    <w:rsid w:val="006272E4"/>
    <w:rsid w:val="00627A75"/>
    <w:rsid w:val="00635361"/>
    <w:rsid w:val="006709E9"/>
    <w:rsid w:val="00673CCA"/>
    <w:rsid w:val="006942C6"/>
    <w:rsid w:val="006A5141"/>
    <w:rsid w:val="006C0DB0"/>
    <w:rsid w:val="006C2D0F"/>
    <w:rsid w:val="006C54E7"/>
    <w:rsid w:val="006D62C7"/>
    <w:rsid w:val="006E2E84"/>
    <w:rsid w:val="006E5678"/>
    <w:rsid w:val="00701AE6"/>
    <w:rsid w:val="00702AFF"/>
    <w:rsid w:val="00703996"/>
    <w:rsid w:val="0070725B"/>
    <w:rsid w:val="0070766E"/>
    <w:rsid w:val="0075575D"/>
    <w:rsid w:val="00764B5A"/>
    <w:rsid w:val="007B139D"/>
    <w:rsid w:val="007B6A2D"/>
    <w:rsid w:val="007D07E6"/>
    <w:rsid w:val="007D407E"/>
    <w:rsid w:val="007E4361"/>
    <w:rsid w:val="007E52CD"/>
    <w:rsid w:val="007E5C49"/>
    <w:rsid w:val="008111F8"/>
    <w:rsid w:val="00832421"/>
    <w:rsid w:val="00833E20"/>
    <w:rsid w:val="00837F47"/>
    <w:rsid w:val="00841A38"/>
    <w:rsid w:val="00847AEF"/>
    <w:rsid w:val="00850363"/>
    <w:rsid w:val="00854729"/>
    <w:rsid w:val="00855620"/>
    <w:rsid w:val="00870DCE"/>
    <w:rsid w:val="00880C75"/>
    <w:rsid w:val="00890D18"/>
    <w:rsid w:val="00894D71"/>
    <w:rsid w:val="00896013"/>
    <w:rsid w:val="008B5E2D"/>
    <w:rsid w:val="008C2DAC"/>
    <w:rsid w:val="008D2420"/>
    <w:rsid w:val="008F56A2"/>
    <w:rsid w:val="00927D57"/>
    <w:rsid w:val="009333BA"/>
    <w:rsid w:val="00936EB5"/>
    <w:rsid w:val="009478E5"/>
    <w:rsid w:val="00976CA6"/>
    <w:rsid w:val="009A5202"/>
    <w:rsid w:val="009B4EC5"/>
    <w:rsid w:val="009C651C"/>
    <w:rsid w:val="00A02341"/>
    <w:rsid w:val="00A47AA3"/>
    <w:rsid w:val="00A658A9"/>
    <w:rsid w:val="00A67B9A"/>
    <w:rsid w:val="00A72566"/>
    <w:rsid w:val="00A7273D"/>
    <w:rsid w:val="00A75B40"/>
    <w:rsid w:val="00A83FD2"/>
    <w:rsid w:val="00A876C0"/>
    <w:rsid w:val="00AA5303"/>
    <w:rsid w:val="00AB6F0F"/>
    <w:rsid w:val="00AC53E1"/>
    <w:rsid w:val="00AE62FB"/>
    <w:rsid w:val="00AF2D4D"/>
    <w:rsid w:val="00B113BF"/>
    <w:rsid w:val="00B119A1"/>
    <w:rsid w:val="00B13BD3"/>
    <w:rsid w:val="00B554F7"/>
    <w:rsid w:val="00B60C1B"/>
    <w:rsid w:val="00B70B65"/>
    <w:rsid w:val="00B754F0"/>
    <w:rsid w:val="00B91D2A"/>
    <w:rsid w:val="00BB5101"/>
    <w:rsid w:val="00BB68E1"/>
    <w:rsid w:val="00BC0D29"/>
    <w:rsid w:val="00BD6864"/>
    <w:rsid w:val="00C0243C"/>
    <w:rsid w:val="00C32C56"/>
    <w:rsid w:val="00C43312"/>
    <w:rsid w:val="00C5144D"/>
    <w:rsid w:val="00C52634"/>
    <w:rsid w:val="00C71759"/>
    <w:rsid w:val="00C75D30"/>
    <w:rsid w:val="00C908E8"/>
    <w:rsid w:val="00CA368C"/>
    <w:rsid w:val="00CB3F6A"/>
    <w:rsid w:val="00CC51D1"/>
    <w:rsid w:val="00CD72AA"/>
    <w:rsid w:val="00CD7841"/>
    <w:rsid w:val="00CE186C"/>
    <w:rsid w:val="00CE4642"/>
    <w:rsid w:val="00CE47AF"/>
    <w:rsid w:val="00CF0C7F"/>
    <w:rsid w:val="00D01E51"/>
    <w:rsid w:val="00D14AAC"/>
    <w:rsid w:val="00D16E6D"/>
    <w:rsid w:val="00D1711E"/>
    <w:rsid w:val="00D21DA1"/>
    <w:rsid w:val="00D22122"/>
    <w:rsid w:val="00D251C9"/>
    <w:rsid w:val="00D37CA5"/>
    <w:rsid w:val="00D44B8D"/>
    <w:rsid w:val="00D544DB"/>
    <w:rsid w:val="00D613E3"/>
    <w:rsid w:val="00D648C4"/>
    <w:rsid w:val="00D677CE"/>
    <w:rsid w:val="00D75ECD"/>
    <w:rsid w:val="00D824D4"/>
    <w:rsid w:val="00D90309"/>
    <w:rsid w:val="00D9343A"/>
    <w:rsid w:val="00D96DB1"/>
    <w:rsid w:val="00DA681F"/>
    <w:rsid w:val="00DC2AF6"/>
    <w:rsid w:val="00DC61EA"/>
    <w:rsid w:val="00DD29D5"/>
    <w:rsid w:val="00DD65FB"/>
    <w:rsid w:val="00DE2467"/>
    <w:rsid w:val="00DE5D03"/>
    <w:rsid w:val="00DF117B"/>
    <w:rsid w:val="00DF2490"/>
    <w:rsid w:val="00E03BC8"/>
    <w:rsid w:val="00E12371"/>
    <w:rsid w:val="00E12A05"/>
    <w:rsid w:val="00E14891"/>
    <w:rsid w:val="00E30CAA"/>
    <w:rsid w:val="00E45464"/>
    <w:rsid w:val="00E5378C"/>
    <w:rsid w:val="00E64081"/>
    <w:rsid w:val="00E646BD"/>
    <w:rsid w:val="00E666BC"/>
    <w:rsid w:val="00E86E60"/>
    <w:rsid w:val="00ED2008"/>
    <w:rsid w:val="00EF0BD4"/>
    <w:rsid w:val="00EF3AD1"/>
    <w:rsid w:val="00F01DCA"/>
    <w:rsid w:val="00F056A6"/>
    <w:rsid w:val="00F058E2"/>
    <w:rsid w:val="00F14D31"/>
    <w:rsid w:val="00F177B6"/>
    <w:rsid w:val="00F215E5"/>
    <w:rsid w:val="00F238AF"/>
    <w:rsid w:val="00F2467B"/>
    <w:rsid w:val="00F25FEE"/>
    <w:rsid w:val="00F3104F"/>
    <w:rsid w:val="00F3334E"/>
    <w:rsid w:val="00F35D24"/>
    <w:rsid w:val="00F4695C"/>
    <w:rsid w:val="00F534F7"/>
    <w:rsid w:val="00F61FB2"/>
    <w:rsid w:val="00F776B3"/>
    <w:rsid w:val="00F927CC"/>
    <w:rsid w:val="00FA0869"/>
    <w:rsid w:val="00FA2D04"/>
    <w:rsid w:val="00FB1E12"/>
    <w:rsid w:val="00FB5256"/>
    <w:rsid w:val="00FD6736"/>
    <w:rsid w:val="00FD7F68"/>
    <w:rsid w:val="00FF44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3F4D4"/>
  <w15:docId w15:val="{07FD5090-2F6E-43BA-95CD-CFFF12AE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76B3"/>
  </w:style>
  <w:style w:type="paragraph" w:styleId="Heading1">
    <w:name w:val="heading 1"/>
    <w:basedOn w:val="Normal"/>
    <w:next w:val="Normal"/>
    <w:pPr>
      <w:keepNext/>
      <w:spacing w:before="240" w:after="60"/>
      <w:outlineLvl w:val="0"/>
    </w:pPr>
    <w:rPr>
      <w:rFonts w:ascii="Calibri" w:eastAsia="Calibri" w:hAnsi="Calibri" w:cs="Calibri"/>
      <w:b/>
      <w:sz w:val="32"/>
      <w:szCs w:val="32"/>
    </w:rPr>
  </w:style>
  <w:style w:type="paragraph" w:styleId="Heading2">
    <w:name w:val="heading 2"/>
    <w:basedOn w:val="Normal"/>
    <w:next w:val="Normal"/>
    <w:pPr>
      <w:keepNext/>
      <w:spacing w:before="240" w:after="60"/>
      <w:outlineLvl w:val="1"/>
    </w:pPr>
    <w:rPr>
      <w:rFonts w:ascii="Calibri" w:eastAsia="Calibri" w:hAnsi="Calibri" w:cs="Calibri"/>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7F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F47"/>
    <w:rPr>
      <w:rFonts w:ascii="Segoe UI" w:hAnsi="Segoe UI" w:cs="Segoe UI"/>
      <w:sz w:val="18"/>
      <w:szCs w:val="18"/>
    </w:rPr>
  </w:style>
  <w:style w:type="paragraph" w:styleId="ListParagraph">
    <w:name w:val="List Paragraph"/>
    <w:aliases w:val="ADB paragraph numbering,ANNEX,Akapit z listą BS,Bullet paras,Bullet1,Bullets,List Paragraph (numbered (a)),List Paragraph 1,List Paragraph1,List_Paragraph,Main numbered paragraph,Multilevel para_II,NumberedParas,PAD,Report Para"/>
    <w:basedOn w:val="Normal"/>
    <w:link w:val="ListParagraphChar"/>
    <w:uiPriority w:val="34"/>
    <w:qFormat/>
    <w:rsid w:val="00DE2467"/>
    <w:pPr>
      <w:ind w:left="720"/>
      <w:contextualSpacing/>
    </w:pPr>
  </w:style>
  <w:style w:type="paragraph" w:styleId="CommentSubject">
    <w:name w:val="annotation subject"/>
    <w:basedOn w:val="CommentText"/>
    <w:next w:val="CommentText"/>
    <w:link w:val="CommentSubjectChar"/>
    <w:uiPriority w:val="99"/>
    <w:semiHidden/>
    <w:unhideWhenUsed/>
    <w:rsid w:val="002E4748"/>
    <w:rPr>
      <w:b/>
      <w:bCs/>
    </w:rPr>
  </w:style>
  <w:style w:type="character" w:customStyle="1" w:styleId="CommentSubjectChar">
    <w:name w:val="Comment Subject Char"/>
    <w:basedOn w:val="CommentTextChar"/>
    <w:link w:val="CommentSubject"/>
    <w:uiPriority w:val="99"/>
    <w:semiHidden/>
    <w:rsid w:val="002E4748"/>
    <w:rPr>
      <w:b/>
      <w:bCs/>
      <w:sz w:val="20"/>
      <w:szCs w:val="20"/>
    </w:rPr>
  </w:style>
  <w:style w:type="character" w:customStyle="1" w:styleId="tlid-translation">
    <w:name w:val="tlid-translation"/>
    <w:basedOn w:val="DefaultParagraphFont"/>
    <w:rsid w:val="00480145"/>
  </w:style>
  <w:style w:type="character" w:customStyle="1" w:styleId="acopre">
    <w:name w:val="acopre"/>
    <w:basedOn w:val="DefaultParagraphFont"/>
    <w:rsid w:val="00413029"/>
  </w:style>
  <w:style w:type="character" w:styleId="Emphasis">
    <w:name w:val="Emphasis"/>
    <w:basedOn w:val="DefaultParagraphFont"/>
    <w:uiPriority w:val="20"/>
    <w:qFormat/>
    <w:rsid w:val="00413029"/>
    <w:rPr>
      <w:i/>
      <w:iCs/>
    </w:rPr>
  </w:style>
  <w:style w:type="character" w:customStyle="1" w:styleId="ListParagraphChar">
    <w:name w:val="List Paragraph Char"/>
    <w:aliases w:val="ADB paragraph numbering Char,ANNEX Char,Akapit z listą BS Char,Bullet paras Char,Bullet1 Char,Bullets Char,List Paragraph (numbered (a)) Char,List Paragraph 1 Char,List Paragraph1 Char,List_Paragraph Char,Main numbered paragraph Char"/>
    <w:link w:val="ListParagraph"/>
    <w:uiPriority w:val="34"/>
    <w:qFormat/>
    <w:rsid w:val="00160737"/>
  </w:style>
  <w:style w:type="paragraph" w:styleId="Header">
    <w:name w:val="header"/>
    <w:basedOn w:val="Normal"/>
    <w:link w:val="HeaderChar"/>
    <w:uiPriority w:val="99"/>
    <w:unhideWhenUsed/>
    <w:rsid w:val="00160737"/>
    <w:pPr>
      <w:tabs>
        <w:tab w:val="center" w:pos="4680"/>
        <w:tab w:val="right" w:pos="9360"/>
      </w:tabs>
    </w:pPr>
  </w:style>
  <w:style w:type="character" w:customStyle="1" w:styleId="HeaderChar">
    <w:name w:val="Header Char"/>
    <w:basedOn w:val="DefaultParagraphFont"/>
    <w:link w:val="Header"/>
    <w:uiPriority w:val="99"/>
    <w:rsid w:val="00160737"/>
  </w:style>
  <w:style w:type="paragraph" w:styleId="Footer">
    <w:name w:val="footer"/>
    <w:basedOn w:val="Normal"/>
    <w:link w:val="FooterChar"/>
    <w:uiPriority w:val="99"/>
    <w:unhideWhenUsed/>
    <w:rsid w:val="00160737"/>
    <w:pPr>
      <w:tabs>
        <w:tab w:val="center" w:pos="4680"/>
        <w:tab w:val="right" w:pos="9360"/>
      </w:tabs>
    </w:pPr>
  </w:style>
  <w:style w:type="character" w:customStyle="1" w:styleId="FooterChar">
    <w:name w:val="Footer Char"/>
    <w:basedOn w:val="DefaultParagraphFont"/>
    <w:link w:val="Footer"/>
    <w:uiPriority w:val="99"/>
    <w:rsid w:val="00160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D51055E482BA45A47921717DD371EE" ma:contentTypeVersion="13" ma:contentTypeDescription="Create a new document." ma:contentTypeScope="" ma:versionID="78a24d1274f716d2a7f5f918ca7e3bf8">
  <xsd:schema xmlns:xsd="http://www.w3.org/2001/XMLSchema" xmlns:xs="http://www.w3.org/2001/XMLSchema" xmlns:p="http://schemas.microsoft.com/office/2006/metadata/properties" xmlns:ns3="068636c5-b2c2-4f72-85e8-b1259ee5895f" xmlns:ns4="21a41ac3-4088-4b1f-8b1a-2f9ff7dc7917" targetNamespace="http://schemas.microsoft.com/office/2006/metadata/properties" ma:root="true" ma:fieldsID="83368705c7eca44c8fcab1988a720a1f" ns3:_="" ns4:_="">
    <xsd:import namespace="068636c5-b2c2-4f72-85e8-b1259ee5895f"/>
    <xsd:import namespace="21a41ac3-4088-4b1f-8b1a-2f9ff7dc79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636c5-b2c2-4f72-85e8-b1259ee58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a41ac3-4088-4b1f-8b1a-2f9ff7dc79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C7F114-F8A0-4725-BB53-73EA3335C307}">
  <ds:schemaRefs>
    <ds:schemaRef ds:uri="http://schemas.openxmlformats.org/officeDocument/2006/bibliography"/>
  </ds:schemaRefs>
</ds:datastoreItem>
</file>

<file path=customXml/itemProps2.xml><?xml version="1.0" encoding="utf-8"?>
<ds:datastoreItem xmlns:ds="http://schemas.openxmlformats.org/officeDocument/2006/customXml" ds:itemID="{42D9E562-0E93-4927-9A7C-1142CBE7B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636c5-b2c2-4f72-85e8-b1259ee5895f"/>
    <ds:schemaRef ds:uri="21a41ac3-4088-4b1f-8b1a-2f9ff7dc7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FB2CD9-3C1E-416A-AAFB-8F02D3C20F42}">
  <ds:schemaRefs>
    <ds:schemaRef ds:uri="http://schemas.microsoft.com/sharepoint/v3/contenttype/forms"/>
  </ds:schemaRefs>
</ds:datastoreItem>
</file>

<file path=customXml/itemProps4.xml><?xml version="1.0" encoding="utf-8"?>
<ds:datastoreItem xmlns:ds="http://schemas.openxmlformats.org/officeDocument/2006/customXml" ds:itemID="{04412232-CA28-4275-8D8F-C5196B4DE3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Lekic</dc:creator>
  <cp:lastModifiedBy>Mirko Ljesevic</cp:lastModifiedBy>
  <cp:revision>4</cp:revision>
  <dcterms:created xsi:type="dcterms:W3CDTF">2021-03-31T07:43:00Z</dcterms:created>
  <dcterms:modified xsi:type="dcterms:W3CDTF">2021-03-31T10:59:00Z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0x0101008ED51055E482BA45A47921717DD371EE</vt:lpwstr>
  </property>
</Properties>
</file>